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1EB71" w14:textId="376E09CF" w:rsidR="00F918E8" w:rsidRDefault="00F918E8" w:rsidP="00AD07DB">
      <w:pPr>
        <w:bidi/>
        <w:spacing w:line="360" w:lineRule="auto"/>
        <w:jc w:val="center"/>
        <w:rPr>
          <w:b/>
          <w:bCs/>
          <w:sz w:val="32"/>
          <w:szCs w:val="32"/>
          <w:rtl/>
          <w:lang w:bidi="ar-EG"/>
        </w:rPr>
      </w:pPr>
      <w:r>
        <w:rPr>
          <w:rFonts w:hint="cs"/>
          <w:b/>
          <w:bCs/>
          <w:sz w:val="32"/>
          <w:szCs w:val="32"/>
          <w:rtl/>
          <w:lang w:bidi="ar-EG"/>
        </w:rPr>
        <w:t xml:space="preserve">المبادئ الإرشادية </w:t>
      </w:r>
      <w:r w:rsidR="005B7979" w:rsidRPr="00AD07DB">
        <w:rPr>
          <w:rFonts w:hint="cs"/>
          <w:b/>
          <w:bCs/>
          <w:sz w:val="32"/>
          <w:szCs w:val="32"/>
          <w:rtl/>
          <w:lang w:bidi="ar-EG"/>
        </w:rPr>
        <w:t>للموثقين</w:t>
      </w:r>
    </w:p>
    <w:p w14:paraId="634F1C87" w14:textId="57389C25" w:rsidR="000523FF" w:rsidRPr="00AD07DB" w:rsidRDefault="005B7979" w:rsidP="00F918E8">
      <w:pPr>
        <w:bidi/>
        <w:spacing w:line="360" w:lineRule="auto"/>
        <w:jc w:val="center"/>
        <w:rPr>
          <w:b/>
          <w:bCs/>
          <w:sz w:val="32"/>
          <w:szCs w:val="32"/>
          <w:rtl/>
          <w:lang w:bidi="ar-EG"/>
        </w:rPr>
      </w:pPr>
      <w:r w:rsidRPr="00AD07DB">
        <w:rPr>
          <w:rFonts w:hint="cs"/>
          <w:b/>
          <w:bCs/>
          <w:sz w:val="32"/>
          <w:szCs w:val="32"/>
          <w:rtl/>
          <w:lang w:bidi="ar-EG"/>
        </w:rPr>
        <w:t xml:space="preserve"> </w:t>
      </w:r>
      <w:r w:rsidR="00F918E8">
        <w:rPr>
          <w:rFonts w:hint="cs"/>
          <w:b/>
          <w:bCs/>
          <w:sz w:val="32"/>
          <w:szCs w:val="32"/>
          <w:rtl/>
          <w:lang w:bidi="ar-EG"/>
        </w:rPr>
        <w:t>بشأن</w:t>
      </w:r>
      <w:r w:rsidR="00EE0177">
        <w:rPr>
          <w:rFonts w:hint="cs"/>
          <w:b/>
          <w:bCs/>
          <w:sz w:val="32"/>
          <w:szCs w:val="32"/>
          <w:rtl/>
          <w:lang w:bidi="ar-EG"/>
        </w:rPr>
        <w:t xml:space="preserve"> </w:t>
      </w:r>
      <w:r w:rsidRPr="00AD07DB">
        <w:rPr>
          <w:rFonts w:hint="cs"/>
          <w:b/>
          <w:bCs/>
          <w:sz w:val="32"/>
          <w:szCs w:val="32"/>
          <w:rtl/>
          <w:lang w:bidi="ar-EG"/>
        </w:rPr>
        <w:t>مكافحة غسل الأمول وتمويل الإرهاب</w:t>
      </w:r>
    </w:p>
    <w:p w14:paraId="4425C891" w14:textId="25C45E3A" w:rsidR="005B7979" w:rsidRPr="00AD07DB" w:rsidRDefault="005B7979" w:rsidP="00672A51">
      <w:pPr>
        <w:pStyle w:val="Heading1"/>
        <w:bidi/>
        <w:rPr>
          <w:rtl/>
          <w:lang w:bidi="ar-EG"/>
        </w:rPr>
      </w:pPr>
    </w:p>
    <w:p w14:paraId="795F9D0D" w14:textId="55523C7E" w:rsidR="005B7979" w:rsidRPr="00AD07DB" w:rsidRDefault="005B7979" w:rsidP="00672A51">
      <w:pPr>
        <w:pStyle w:val="Heading1"/>
        <w:bidi/>
        <w:rPr>
          <w:b/>
          <w:bCs/>
          <w:rtl/>
          <w:lang w:bidi="ar-EG"/>
        </w:rPr>
      </w:pPr>
      <w:bookmarkStart w:id="0" w:name="_Hlk27562969"/>
      <w:r w:rsidRPr="00AD07DB">
        <w:rPr>
          <w:rFonts w:hint="cs"/>
          <w:b/>
          <w:bCs/>
          <w:rtl/>
          <w:lang w:bidi="ar-EG"/>
        </w:rPr>
        <w:t xml:space="preserve">الهدف من </w:t>
      </w:r>
      <w:r w:rsidR="0060537E">
        <w:rPr>
          <w:rFonts w:hint="cs"/>
          <w:b/>
          <w:bCs/>
          <w:rtl/>
          <w:lang w:bidi="ar-EG"/>
        </w:rPr>
        <w:t>المبادئ</w:t>
      </w:r>
    </w:p>
    <w:bookmarkEnd w:id="0"/>
    <w:p w14:paraId="0A46731C" w14:textId="1C0C5EF8" w:rsidR="005B7979" w:rsidRPr="00AD07DB" w:rsidRDefault="005B7979" w:rsidP="00AD07DB">
      <w:pPr>
        <w:pStyle w:val="ListParagraph"/>
        <w:numPr>
          <w:ilvl w:val="0"/>
          <w:numId w:val="1"/>
        </w:numPr>
        <w:bidi/>
        <w:spacing w:line="360" w:lineRule="auto"/>
        <w:jc w:val="both"/>
        <w:rPr>
          <w:sz w:val="28"/>
          <w:szCs w:val="28"/>
          <w:lang w:bidi="ar-EG"/>
        </w:rPr>
      </w:pPr>
      <w:r>
        <w:rPr>
          <w:rFonts w:hint="cs"/>
          <w:sz w:val="28"/>
          <w:szCs w:val="28"/>
          <w:rtl/>
          <w:lang w:bidi="ar-EG"/>
        </w:rPr>
        <w:t xml:space="preserve">قيام الموثقين بتنفيذ إلتزاماتهم </w:t>
      </w:r>
      <w:r w:rsidR="00E21C9E">
        <w:rPr>
          <w:rFonts w:hint="cs"/>
          <w:sz w:val="28"/>
          <w:szCs w:val="28"/>
          <w:rtl/>
          <w:lang w:bidi="ar-EG"/>
        </w:rPr>
        <w:t xml:space="preserve">بكل دقة </w:t>
      </w:r>
      <w:r>
        <w:rPr>
          <w:rFonts w:hint="cs"/>
          <w:sz w:val="28"/>
          <w:szCs w:val="28"/>
          <w:rtl/>
          <w:lang w:bidi="ar-EG"/>
        </w:rPr>
        <w:t>وفقا لمتطلبات قانون مكافحة غسل الأموال وتمويل الإرهاب رقم 2019-017 والمرسوم التطبيقي له والتعليمات الصادرة من وزارة العدل بإعتبارها الجهة الرقابية على الموثقين في شأن مكافحة غس الأموال وتمويل الإرهاب</w:t>
      </w:r>
      <w:r w:rsidR="00E21C9E">
        <w:rPr>
          <w:rFonts w:hint="cs"/>
          <w:sz w:val="28"/>
          <w:szCs w:val="28"/>
          <w:rtl/>
          <w:lang w:bidi="ar-EG"/>
        </w:rPr>
        <w:t xml:space="preserve">. </w:t>
      </w:r>
    </w:p>
    <w:p w14:paraId="4BF89F67" w14:textId="085D8C50" w:rsidR="00E21C9E" w:rsidRPr="00AD07DB" w:rsidRDefault="00E21C9E" w:rsidP="00AD07DB">
      <w:pPr>
        <w:pStyle w:val="ListParagraph"/>
        <w:numPr>
          <w:ilvl w:val="0"/>
          <w:numId w:val="1"/>
        </w:numPr>
        <w:bidi/>
        <w:spacing w:line="360" w:lineRule="auto"/>
        <w:jc w:val="both"/>
        <w:rPr>
          <w:sz w:val="28"/>
          <w:szCs w:val="28"/>
          <w:lang w:bidi="ar-EG"/>
        </w:rPr>
      </w:pPr>
      <w:r>
        <w:rPr>
          <w:rFonts w:hint="cs"/>
          <w:sz w:val="28"/>
          <w:szCs w:val="28"/>
          <w:rtl/>
          <w:lang w:bidi="ar-EG"/>
        </w:rPr>
        <w:t>توعية العاملين في مجال التوثيق بمكافحة غسل الأموال</w:t>
      </w:r>
      <w:r w:rsidR="00F918E8">
        <w:rPr>
          <w:rFonts w:hint="cs"/>
          <w:sz w:val="28"/>
          <w:szCs w:val="28"/>
          <w:rtl/>
          <w:lang w:bidi="ar-EG"/>
        </w:rPr>
        <w:t xml:space="preserve"> وتمويل الإرهاب </w:t>
      </w:r>
    </w:p>
    <w:p w14:paraId="5A91B399" w14:textId="13B854ED" w:rsidR="00E21C9E" w:rsidRPr="00AD07DB" w:rsidRDefault="00E21C9E" w:rsidP="00672A51">
      <w:pPr>
        <w:pStyle w:val="Heading1"/>
        <w:bidi/>
        <w:rPr>
          <w:rtl/>
          <w:lang w:bidi="ar-EG"/>
        </w:rPr>
      </w:pPr>
      <w:r w:rsidRPr="00AD07DB">
        <w:rPr>
          <w:rFonts w:hint="cs"/>
          <w:rtl/>
          <w:lang w:bidi="ar-EG"/>
        </w:rPr>
        <w:t xml:space="preserve">المقصود بغسل الأموال </w:t>
      </w:r>
    </w:p>
    <w:p w14:paraId="5002EA10" w14:textId="4865B558" w:rsidR="00E21C9E" w:rsidRDefault="00E21C9E" w:rsidP="00AD07DB">
      <w:pPr>
        <w:bidi/>
        <w:spacing w:line="360" w:lineRule="auto"/>
        <w:jc w:val="both"/>
        <w:rPr>
          <w:sz w:val="28"/>
          <w:szCs w:val="28"/>
          <w:rtl/>
          <w:lang w:bidi="ar-EG"/>
        </w:rPr>
      </w:pPr>
      <w:r w:rsidRPr="00AD07DB">
        <w:rPr>
          <w:sz w:val="28"/>
          <w:szCs w:val="28"/>
          <w:rtl/>
          <w:lang w:bidi="ar-EG"/>
        </w:rPr>
        <w:t>يقصد بغسل الأموال كافة التصرفات التي تتم على الأموال المتحصلة من مصادر غير مشروعة بغرض التمويه على مصدرها وإضافة صفة المشروعية عليها حتى يمكن الاستفادة منها دون تتبع. وتقضي التوصيات الصادرة من مجموعة العمل المالي بأنه يتعين على الدول تجريم غسل الأموال وفقا للاتفاقيات الصادرة عن الأمم المتحدة في هذا الشأن.</w:t>
      </w:r>
    </w:p>
    <w:p w14:paraId="00EADF44" w14:textId="77777777" w:rsidR="0060537E" w:rsidRDefault="0060537E" w:rsidP="0060537E">
      <w:pPr>
        <w:bidi/>
        <w:spacing w:line="360" w:lineRule="auto"/>
        <w:jc w:val="both"/>
        <w:rPr>
          <w:sz w:val="28"/>
          <w:szCs w:val="28"/>
          <w:rtl/>
          <w:lang w:bidi="ar-EG"/>
        </w:rPr>
      </w:pPr>
    </w:p>
    <w:p w14:paraId="778845E8" w14:textId="35553902" w:rsidR="00CE738C" w:rsidRDefault="00CE738C" w:rsidP="00CE738C">
      <w:pPr>
        <w:bidi/>
        <w:spacing w:line="360" w:lineRule="auto"/>
        <w:jc w:val="both"/>
        <w:rPr>
          <w:rFonts w:asciiTheme="majorHAnsi" w:eastAsiaTheme="majorEastAsia" w:hAnsiTheme="majorHAnsi" w:cstheme="majorBidi"/>
          <w:color w:val="2F5496" w:themeColor="accent1" w:themeShade="BF"/>
          <w:sz w:val="32"/>
          <w:szCs w:val="32"/>
          <w:rtl/>
          <w:lang w:bidi="ar-EG"/>
        </w:rPr>
      </w:pPr>
      <w:r w:rsidRPr="00CE738C">
        <w:rPr>
          <w:rFonts w:asciiTheme="majorHAnsi" w:eastAsiaTheme="majorEastAsia" w:hAnsiTheme="majorHAnsi" w:cstheme="majorBidi" w:hint="cs"/>
          <w:color w:val="2F5496" w:themeColor="accent1" w:themeShade="BF"/>
          <w:sz w:val="32"/>
          <w:szCs w:val="32"/>
          <w:rtl/>
          <w:lang w:bidi="ar-EG"/>
        </w:rPr>
        <w:t xml:space="preserve">المقصود بتمويل الإرهاب </w:t>
      </w:r>
    </w:p>
    <w:p w14:paraId="2AEA19FE" w14:textId="008D3AEE" w:rsidR="00CE738C" w:rsidRPr="00CE738C" w:rsidRDefault="00CE738C" w:rsidP="0060537E">
      <w:pPr>
        <w:tabs>
          <w:tab w:val="right" w:pos="810"/>
        </w:tabs>
        <w:bidi/>
        <w:spacing w:before="120" w:after="120" w:line="360" w:lineRule="auto"/>
        <w:jc w:val="both"/>
        <w:rPr>
          <w:rFonts w:asciiTheme="majorBidi" w:hAnsiTheme="majorBidi" w:cstheme="majorBidi"/>
          <w:sz w:val="28"/>
          <w:szCs w:val="28"/>
          <w:rtl/>
          <w:lang w:val="en-US"/>
        </w:rPr>
      </w:pPr>
      <w:r w:rsidRPr="00CE738C">
        <w:rPr>
          <w:rFonts w:asciiTheme="majorBidi" w:hAnsiTheme="majorBidi" w:cstheme="majorBidi"/>
          <w:sz w:val="28"/>
          <w:szCs w:val="28"/>
          <w:rtl/>
          <w:lang w:val="en-US"/>
        </w:rPr>
        <w:t>كل من قام أو شرع بأي وسيلة، مباشرة أو غير مباشرة، بتوفير أو جمع أموال بأي صورة من الصور بنية استخدامها أو يعلم أنها ستستخدم كليا أو جزئيا للقيام بعمل أو أعمال إرهابية أو لمصلحة منظمة إرهابية أو شخص إرهابي، بما في ذلك تمويل أو دعم أو المساعدة في تنظيم سفر مقاتل إرهابي  أجنبي وتدريبه لارتكاب أو التخطيط أو الإعداد أو المشاركة في الأعمال الإرهابية،  أو من خلال إعطاء المشورة لهذا الغرض، وذلك سواء تم  استخدامها  بالفعل  أو لم تستخدم في ارتكاب جرائم ارهابية  ، وبغض النظر عما إذا كان الشخص المتهم بارتكاب الجريمة في الدولة نفسها أو في دولة مختلفة عن الدولة التي يوجد فيها الإرهابي أو المنظمة الإرهابية أو التي وقع فيها العمل الإرهابي.</w:t>
      </w:r>
    </w:p>
    <w:p w14:paraId="71F3EBDA" w14:textId="77777777" w:rsidR="00CE738C" w:rsidRPr="00CE738C" w:rsidRDefault="00CE738C" w:rsidP="0060537E">
      <w:pPr>
        <w:tabs>
          <w:tab w:val="right" w:pos="810"/>
        </w:tabs>
        <w:bidi/>
        <w:spacing w:before="120" w:after="120" w:line="360" w:lineRule="auto"/>
        <w:jc w:val="both"/>
        <w:rPr>
          <w:rFonts w:asciiTheme="majorBidi" w:hAnsiTheme="majorBidi" w:cstheme="majorBidi"/>
          <w:sz w:val="28"/>
          <w:szCs w:val="28"/>
          <w:rtl/>
          <w:lang w:val="en-US"/>
        </w:rPr>
      </w:pPr>
      <w:r w:rsidRPr="00CE738C">
        <w:rPr>
          <w:rFonts w:asciiTheme="majorBidi" w:hAnsiTheme="majorBidi" w:cstheme="majorBidi"/>
          <w:sz w:val="28"/>
          <w:szCs w:val="28"/>
          <w:rtl/>
          <w:lang w:val="en-US"/>
        </w:rPr>
        <w:t>يمكن استخلاص عنصري العلم والإرادة لإثبات جريمة تمويل الإرهاب من خلال الظروف الواقعية والموضوعية.</w:t>
      </w:r>
    </w:p>
    <w:p w14:paraId="28209DFA" w14:textId="06595205" w:rsidR="002C3353" w:rsidRPr="00AD07DB" w:rsidRDefault="002C3353" w:rsidP="00AD07DB">
      <w:pPr>
        <w:bidi/>
        <w:spacing w:line="360" w:lineRule="auto"/>
        <w:jc w:val="both"/>
        <w:rPr>
          <w:sz w:val="28"/>
          <w:szCs w:val="28"/>
          <w:rtl/>
          <w:lang w:bidi="ar-EG"/>
        </w:rPr>
      </w:pPr>
    </w:p>
    <w:p w14:paraId="201628EC" w14:textId="49E98B1B" w:rsidR="001E0EF1" w:rsidRDefault="002C3353" w:rsidP="00AD07DB">
      <w:pPr>
        <w:bidi/>
        <w:spacing w:line="360" w:lineRule="auto"/>
        <w:jc w:val="both"/>
        <w:rPr>
          <w:sz w:val="28"/>
          <w:szCs w:val="28"/>
          <w:rtl/>
          <w:lang w:bidi="ar-EG"/>
        </w:rPr>
      </w:pPr>
      <w:r w:rsidRPr="00672A51">
        <w:rPr>
          <w:rStyle w:val="Heading1Char"/>
          <w:rFonts w:hint="cs"/>
          <w:rtl/>
        </w:rPr>
        <w:lastRenderedPageBreak/>
        <w:t>إجراءات العناية الواجبة</w:t>
      </w:r>
      <w:r w:rsidR="00CF6652">
        <w:rPr>
          <w:rStyle w:val="Heading1Char"/>
          <w:rFonts w:hint="cs"/>
          <w:rtl/>
        </w:rPr>
        <w:t xml:space="preserve"> المطلوب اتخاذها </w:t>
      </w:r>
      <w:r w:rsidRPr="00AD07DB">
        <w:rPr>
          <w:rFonts w:hint="cs"/>
          <w:sz w:val="28"/>
          <w:szCs w:val="28"/>
          <w:rtl/>
          <w:lang w:bidi="ar-EG"/>
        </w:rPr>
        <w:t xml:space="preserve"> </w:t>
      </w:r>
      <w:r w:rsidR="00774539" w:rsidRPr="00AD07DB">
        <w:rPr>
          <w:rFonts w:hint="cs"/>
          <w:sz w:val="28"/>
          <w:szCs w:val="28"/>
          <w:rtl/>
          <w:lang w:bidi="ar-EG"/>
        </w:rPr>
        <w:t>:</w:t>
      </w:r>
      <w:r w:rsidR="00412959">
        <w:rPr>
          <w:rFonts w:hint="cs"/>
          <w:sz w:val="28"/>
          <w:szCs w:val="28"/>
          <w:rtl/>
          <w:lang w:bidi="ar-EG"/>
        </w:rPr>
        <w:t xml:space="preserve">هي </w:t>
      </w:r>
      <w:r w:rsidR="00774539" w:rsidRPr="00AD07DB">
        <w:rPr>
          <w:rFonts w:hint="cs"/>
          <w:sz w:val="28"/>
          <w:szCs w:val="28"/>
          <w:rtl/>
          <w:lang w:bidi="ar-EG"/>
        </w:rPr>
        <w:t xml:space="preserve"> </w:t>
      </w:r>
      <w:r w:rsidR="00774539">
        <w:rPr>
          <w:rFonts w:hint="cs"/>
          <w:sz w:val="28"/>
          <w:szCs w:val="28"/>
          <w:rtl/>
          <w:lang w:bidi="ar-EG"/>
        </w:rPr>
        <w:t>أن يتعرف الموثق على هوية العملاء والتحقق منها باستخدام وثائق أو بيانات أو معلومات أصلية من مصدر موثوق ومستقل ، والتحقق مما إذا كان الشخص الذى يدعى أنه يتصرف نيابة عن العميل هو شخص مصرح له القيام بذلك فعلا مع التعرف على هويته والتحقق منها. وكذلك ينبغي أن يتعرف الموثق على هوية المستفيد الحقيقي واتخاذ تداب</w:t>
      </w:r>
      <w:r w:rsidR="001E0EF1">
        <w:rPr>
          <w:rFonts w:hint="cs"/>
          <w:sz w:val="28"/>
          <w:szCs w:val="28"/>
          <w:rtl/>
          <w:lang w:bidi="ar-EG"/>
        </w:rPr>
        <w:t>ي</w:t>
      </w:r>
      <w:r w:rsidR="00774539">
        <w:rPr>
          <w:rFonts w:hint="cs"/>
          <w:sz w:val="28"/>
          <w:szCs w:val="28"/>
          <w:rtl/>
          <w:lang w:bidi="ar-EG"/>
        </w:rPr>
        <w:t>ر معقولة للتحقق منها باستخدام بيانات أو معلومات من مصدر موثوق</w:t>
      </w:r>
      <w:r w:rsidR="001E0EF1">
        <w:rPr>
          <w:rFonts w:hint="cs"/>
          <w:sz w:val="28"/>
          <w:szCs w:val="28"/>
          <w:rtl/>
          <w:lang w:bidi="ar-EG"/>
        </w:rPr>
        <w:t>. وينبغي أن يتم التحقق قبل أو أثناء إقامة علاقة العمل أو تنفيذ العمليات للعملاء.</w:t>
      </w:r>
    </w:p>
    <w:p w14:paraId="2BAC4742" w14:textId="36176961" w:rsidR="002C3353" w:rsidRDefault="001E0EF1" w:rsidP="00AD07DB">
      <w:pPr>
        <w:bidi/>
        <w:spacing w:line="360" w:lineRule="auto"/>
        <w:jc w:val="both"/>
        <w:rPr>
          <w:sz w:val="28"/>
          <w:szCs w:val="28"/>
          <w:rtl/>
          <w:lang w:bidi="ar-EG"/>
        </w:rPr>
      </w:pPr>
      <w:r>
        <w:rPr>
          <w:rFonts w:hint="cs"/>
          <w:sz w:val="28"/>
          <w:szCs w:val="28"/>
          <w:rtl/>
          <w:lang w:bidi="ar-EG"/>
        </w:rPr>
        <w:t xml:space="preserve"> كما تشمل إجراءات العناية الواجبة فهم الغرض من علاقة العمل وطبيعتها والحصول على معلومات تتعلق بهذا الغرض عند الإقتضاء. ويجب على الموثق أن يتخذ إجراءات العناية الواجبة بصفة مستمرة بالنسبة لعلاقة العمل وبحيث يقوم بالتدقيق في العمليات التي تتم طوال فترة قيام العلاقة لضمان اتساقها مع ما يعرفه الموثق عن العملاء ونمط نشاطهم والمخاطر التي يمثلونها ، وإذا إقتضى الأمر،  مصدر الأموال، مع التأكد من تحديث الوثائق والبيانات والمعلومات التي يتم الحصول عليها بموجب إجراءات العناية الواجبة وخاصة بالنسبة للعملاء مرتفعي المخاطر. </w:t>
      </w:r>
    </w:p>
    <w:p w14:paraId="3DC59860" w14:textId="22D045EA" w:rsidR="00A61028" w:rsidRPr="00774539" w:rsidRDefault="00A61028" w:rsidP="00AD07DB">
      <w:pPr>
        <w:bidi/>
        <w:spacing w:line="360" w:lineRule="auto"/>
        <w:jc w:val="both"/>
        <w:rPr>
          <w:sz w:val="28"/>
          <w:szCs w:val="28"/>
          <w:rtl/>
          <w:lang w:bidi="ar-EG"/>
        </w:rPr>
      </w:pPr>
      <w:r>
        <w:rPr>
          <w:rFonts w:hint="cs"/>
          <w:sz w:val="28"/>
          <w:szCs w:val="28"/>
          <w:rtl/>
          <w:lang w:bidi="ar-EG"/>
        </w:rPr>
        <w:t xml:space="preserve">ويجب على الموثق أن يحدد مدى وعمق تطبيق إجراءات العناية الواجبة استنادا إلى أنواع ومستويات المخاطر التي يشكلها العميل أو علاقة عمل محددة ، وبحيث يطبق إجراءات عناية مشددة بالتناسب مع درجة المخاطر على علاقات العمل </w:t>
      </w:r>
      <w:r w:rsidR="001B6F68">
        <w:rPr>
          <w:rFonts w:hint="cs"/>
          <w:sz w:val="28"/>
          <w:szCs w:val="28"/>
          <w:rtl/>
          <w:lang w:bidi="ar-EG"/>
        </w:rPr>
        <w:t xml:space="preserve">والعمليات </w:t>
      </w:r>
      <w:r>
        <w:rPr>
          <w:rFonts w:hint="cs"/>
          <w:sz w:val="28"/>
          <w:szCs w:val="28"/>
          <w:rtl/>
          <w:lang w:bidi="ar-EG"/>
        </w:rPr>
        <w:t>التي تتم مع الأشخاص الطبيعيين والأشخاص الاعتباريين</w:t>
      </w:r>
      <w:r w:rsidR="001B6F68">
        <w:rPr>
          <w:rFonts w:hint="cs"/>
          <w:sz w:val="28"/>
          <w:szCs w:val="28"/>
          <w:rtl/>
          <w:lang w:bidi="ar-EG"/>
        </w:rPr>
        <w:t xml:space="preserve">. </w:t>
      </w:r>
    </w:p>
    <w:p w14:paraId="4EDBE624" w14:textId="6518D708" w:rsidR="002C3353" w:rsidRPr="00AD07DB" w:rsidRDefault="002C3353" w:rsidP="00AD07DB">
      <w:pPr>
        <w:bidi/>
        <w:spacing w:line="360" w:lineRule="auto"/>
        <w:jc w:val="both"/>
        <w:rPr>
          <w:sz w:val="28"/>
          <w:szCs w:val="28"/>
          <w:rtl/>
          <w:lang w:bidi="ar-EG"/>
        </w:rPr>
      </w:pPr>
    </w:p>
    <w:p w14:paraId="7043957E" w14:textId="77777777" w:rsidR="00084406" w:rsidRPr="00084406" w:rsidRDefault="00084406" w:rsidP="00AD07DB">
      <w:pPr>
        <w:bidi/>
        <w:spacing w:line="360" w:lineRule="auto"/>
        <w:ind w:left="1422" w:hanging="1350"/>
        <w:jc w:val="both"/>
        <w:rPr>
          <w:sz w:val="28"/>
          <w:szCs w:val="28"/>
          <w:rtl/>
          <w:lang w:bidi="ar-EG"/>
        </w:rPr>
      </w:pPr>
      <w:r w:rsidRPr="00672A51">
        <w:rPr>
          <w:rStyle w:val="Heading1Char"/>
          <w:rtl/>
        </w:rPr>
        <w:t>المستفيد الحقيقي:</w:t>
      </w:r>
      <w:r w:rsidRPr="00084406">
        <w:rPr>
          <w:sz w:val="28"/>
          <w:szCs w:val="28"/>
          <w:rtl/>
          <w:lang w:bidi="ar-EG"/>
        </w:rPr>
        <w:t xml:space="preserve"> أي شخص طبيعي يمتلك أو يمارس سيطرة فعلية نهائية، مباشرة أو غير مباشرة،</w:t>
      </w:r>
    </w:p>
    <w:p w14:paraId="6BCAF6FC" w14:textId="407381D5" w:rsidR="00084406" w:rsidRPr="00AD07DB" w:rsidRDefault="00084406" w:rsidP="00AD07DB">
      <w:pPr>
        <w:bidi/>
        <w:spacing w:line="360" w:lineRule="auto"/>
        <w:ind w:left="141"/>
        <w:jc w:val="both"/>
        <w:rPr>
          <w:sz w:val="28"/>
          <w:szCs w:val="28"/>
          <w:rtl/>
          <w:lang w:bidi="ar-EG"/>
        </w:rPr>
      </w:pPr>
      <w:r w:rsidRPr="00084406">
        <w:rPr>
          <w:sz w:val="28"/>
          <w:szCs w:val="28"/>
          <w:rtl/>
          <w:lang w:bidi="ar-EG"/>
        </w:rPr>
        <w:t>على العميل أو الشخص الذي تتم المعاملة نيابة عنه، وكذلك الذي يمارس سيطرة فعلية نهائية على</w:t>
      </w:r>
      <w:r w:rsidRPr="00084406">
        <w:rPr>
          <w:rFonts w:hint="cs"/>
          <w:sz w:val="28"/>
          <w:szCs w:val="28"/>
          <w:rtl/>
          <w:lang w:bidi="ar-EG"/>
        </w:rPr>
        <w:t xml:space="preserve"> </w:t>
      </w:r>
      <w:r w:rsidRPr="00084406">
        <w:rPr>
          <w:sz w:val="28"/>
          <w:szCs w:val="28"/>
          <w:rtl/>
          <w:lang w:bidi="ar-EG"/>
        </w:rPr>
        <w:t>شخص</w:t>
      </w:r>
      <w:r w:rsidRPr="00084406">
        <w:rPr>
          <w:rFonts w:hint="cs"/>
          <w:sz w:val="28"/>
          <w:szCs w:val="28"/>
          <w:rtl/>
          <w:lang w:bidi="ar-EG"/>
        </w:rPr>
        <w:t xml:space="preserve"> </w:t>
      </w:r>
      <w:r w:rsidRPr="00084406">
        <w:rPr>
          <w:sz w:val="28"/>
          <w:szCs w:val="28"/>
          <w:rtl/>
          <w:lang w:bidi="ar-EG"/>
        </w:rPr>
        <w:t>اعتباري أو ترتيب قانوني.</w:t>
      </w:r>
    </w:p>
    <w:p w14:paraId="2A489243" w14:textId="77777777" w:rsidR="00890043" w:rsidRPr="00084406" w:rsidRDefault="00890043" w:rsidP="00AD07DB">
      <w:pPr>
        <w:bidi/>
        <w:spacing w:line="360" w:lineRule="auto"/>
        <w:ind w:left="141"/>
        <w:jc w:val="both"/>
        <w:rPr>
          <w:sz w:val="28"/>
          <w:szCs w:val="28"/>
          <w:rtl/>
          <w:lang w:bidi="ar-EG"/>
        </w:rPr>
      </w:pPr>
    </w:p>
    <w:p w14:paraId="3A2C0C0D" w14:textId="5F586EF8" w:rsidR="00890043" w:rsidRPr="00AD07DB" w:rsidRDefault="00084406" w:rsidP="00AD07DB">
      <w:pPr>
        <w:bidi/>
        <w:spacing w:line="360" w:lineRule="auto"/>
        <w:jc w:val="both"/>
        <w:rPr>
          <w:sz w:val="28"/>
          <w:szCs w:val="28"/>
          <w:lang w:bidi="ar-EG"/>
        </w:rPr>
      </w:pPr>
      <w:r w:rsidRPr="00672A51">
        <w:rPr>
          <w:rStyle w:val="Heading1Char"/>
          <w:rtl/>
        </w:rPr>
        <w:t>الشخص السياسي الذي يمثل مخاطر:</w:t>
      </w:r>
      <w:r w:rsidRPr="00AD07DB">
        <w:rPr>
          <w:sz w:val="28"/>
          <w:szCs w:val="28"/>
          <w:rtl/>
          <w:lang w:bidi="ar-EG"/>
        </w:rPr>
        <w:t xml:space="preserve"> الأفراد الذين كلفوا (أسندت لهم) أو أصبحوا مكلفين بمهام (وظائف)</w:t>
      </w:r>
      <w:r w:rsidRPr="00AD07DB">
        <w:rPr>
          <w:rFonts w:hint="cs"/>
          <w:sz w:val="28"/>
          <w:szCs w:val="28"/>
          <w:rtl/>
          <w:lang w:bidi="ar-EG"/>
        </w:rPr>
        <w:t xml:space="preserve"> </w:t>
      </w:r>
      <w:r w:rsidRPr="00AD07DB">
        <w:rPr>
          <w:sz w:val="28"/>
          <w:szCs w:val="28"/>
          <w:rtl/>
          <w:lang w:bidi="ar-EG"/>
        </w:rPr>
        <w:t>عامة عليا في الدولة أو في دولة أجنبية، أو مناصب إدارية عليا أو وظيفة في إحدى المنظمات الدولية.</w:t>
      </w:r>
      <w:r w:rsidR="00890043" w:rsidRPr="00AD07DB">
        <w:rPr>
          <w:rFonts w:hint="cs"/>
          <w:sz w:val="28"/>
          <w:szCs w:val="28"/>
          <w:rtl/>
          <w:lang w:bidi="ar-EG"/>
        </w:rPr>
        <w:t xml:space="preserve"> ويجب على الموثق استخدام أدوات مناسبة لتحديد الشخص السياسي الذي يمثل مخاطر وتطبي</w:t>
      </w:r>
      <w:r w:rsidR="0060537E">
        <w:rPr>
          <w:rFonts w:hint="cs"/>
          <w:sz w:val="28"/>
          <w:szCs w:val="28"/>
          <w:rtl/>
          <w:lang w:bidi="ar-EG"/>
        </w:rPr>
        <w:t>ق</w:t>
      </w:r>
      <w:r w:rsidR="00890043" w:rsidRPr="00AD07DB">
        <w:rPr>
          <w:rFonts w:hint="cs"/>
          <w:sz w:val="28"/>
          <w:szCs w:val="28"/>
          <w:rtl/>
          <w:lang w:bidi="ar-EG"/>
        </w:rPr>
        <w:t xml:space="preserve"> تدابير إضافية مشددة عليه، مع مراعاة أن تلك </w:t>
      </w:r>
      <w:r w:rsidR="0060537E">
        <w:rPr>
          <w:rFonts w:hint="cs"/>
          <w:sz w:val="28"/>
          <w:szCs w:val="28"/>
          <w:rtl/>
          <w:lang w:bidi="ar-EG"/>
        </w:rPr>
        <w:t>الإلتزامات</w:t>
      </w:r>
      <w:r w:rsidR="00890043" w:rsidRPr="00AD07DB">
        <w:rPr>
          <w:rFonts w:hint="cs"/>
          <w:sz w:val="28"/>
          <w:szCs w:val="28"/>
          <w:rtl/>
          <w:lang w:bidi="ar-EG"/>
        </w:rPr>
        <w:t xml:space="preserve"> تسرى أيضا على </w:t>
      </w:r>
      <w:r w:rsidR="00890043" w:rsidRPr="00AD07DB">
        <w:rPr>
          <w:sz w:val="28"/>
          <w:szCs w:val="28"/>
          <w:rtl/>
          <w:lang w:bidi="ar-EG"/>
        </w:rPr>
        <w:t>أي شخص طبيعي مرتبط بالشخص السياسي الذي يمثل مخاطر برابط الدم أو الزواج وصولا إلى الدرجة الثانية من القرابة.  كما تشمل أي شخص طبيعي يشترك بالاستفادة مع شخص سياسي معرض للمخاطر من خلال شراكة حقيقية من كيان اعتباري أو ترتيب قانوني أو تربطه علاقة عمل وثيقة أو هو مستفيد حقيقي من كيان اعتباري قانوني أو ترتيب قانوني يملكه أو يسيطر عليه فعليا شخص سياسي يمثل مخاطر.</w:t>
      </w:r>
    </w:p>
    <w:p w14:paraId="63438233" w14:textId="46D71F32" w:rsidR="00084406" w:rsidRPr="00084406" w:rsidRDefault="00084406" w:rsidP="00AD07DB">
      <w:pPr>
        <w:bidi/>
        <w:spacing w:line="360" w:lineRule="auto"/>
        <w:ind w:left="141"/>
        <w:jc w:val="both"/>
        <w:rPr>
          <w:sz w:val="28"/>
          <w:szCs w:val="28"/>
          <w:rtl/>
          <w:lang w:bidi="ar-EG"/>
        </w:rPr>
      </w:pPr>
    </w:p>
    <w:p w14:paraId="6EED65A1" w14:textId="341909EB" w:rsidR="00A61028" w:rsidRDefault="002C3353" w:rsidP="00AD07DB">
      <w:pPr>
        <w:bidi/>
        <w:spacing w:line="360" w:lineRule="auto"/>
        <w:jc w:val="both"/>
        <w:rPr>
          <w:sz w:val="28"/>
          <w:szCs w:val="28"/>
          <w:rtl/>
          <w:lang w:bidi="ar-EG"/>
        </w:rPr>
      </w:pPr>
      <w:r w:rsidRPr="00672A51">
        <w:rPr>
          <w:rStyle w:val="Heading1Char"/>
          <w:rFonts w:hint="cs"/>
          <w:rtl/>
        </w:rPr>
        <w:t>المقصود بإدارة المخاطر</w:t>
      </w:r>
      <w:r w:rsidRPr="00AD07DB">
        <w:rPr>
          <w:rFonts w:hint="cs"/>
          <w:sz w:val="28"/>
          <w:szCs w:val="28"/>
          <w:rtl/>
          <w:lang w:bidi="ar-EG"/>
        </w:rPr>
        <w:t xml:space="preserve"> </w:t>
      </w:r>
      <w:r w:rsidR="00084406" w:rsidRPr="00AD07DB">
        <w:rPr>
          <w:rFonts w:hint="cs"/>
          <w:sz w:val="28"/>
          <w:szCs w:val="28"/>
          <w:rtl/>
          <w:lang w:bidi="ar-EG"/>
        </w:rPr>
        <w:t xml:space="preserve">: </w:t>
      </w:r>
      <w:r w:rsidR="00084406" w:rsidRPr="00084406">
        <w:rPr>
          <w:rFonts w:hint="cs"/>
          <w:sz w:val="28"/>
          <w:szCs w:val="28"/>
          <w:rtl/>
          <w:lang w:bidi="ar-EG"/>
        </w:rPr>
        <w:t xml:space="preserve">يجب على الموثق </w:t>
      </w:r>
      <w:r w:rsidR="00084406">
        <w:rPr>
          <w:rFonts w:hint="cs"/>
          <w:sz w:val="28"/>
          <w:szCs w:val="28"/>
          <w:rtl/>
          <w:lang w:bidi="ar-EG"/>
        </w:rPr>
        <w:t>أن يحدد مخاطر غسل الأموال</w:t>
      </w:r>
      <w:r w:rsidR="00F918E8">
        <w:rPr>
          <w:rFonts w:hint="cs"/>
          <w:sz w:val="28"/>
          <w:szCs w:val="28"/>
          <w:rtl/>
          <w:lang w:bidi="ar-EG"/>
        </w:rPr>
        <w:t xml:space="preserve"> وتمويل الإرهاب </w:t>
      </w:r>
      <w:r w:rsidR="00084406">
        <w:rPr>
          <w:rFonts w:hint="cs"/>
          <w:sz w:val="28"/>
          <w:szCs w:val="28"/>
          <w:rtl/>
          <w:lang w:bidi="ar-EG"/>
        </w:rPr>
        <w:t xml:space="preserve"> ودراستها وفهمها وتقييمها وتوثيقها ومراقبتها وتحديثها بشكل مستمرة ، وأن تتناسب طبيعة عملية تقييم المخاطر ونطاقها مع طبيعة أعمال الموثق ، وأن يراعي عوامل المخاطر المرتبطة بالعملاء والمستفيد الحقيقي أو المستفيد من العمليات، وكذلك المخاطر الناجمة عن البلدان أو المناطق الجغرافية التي يزاول فيها العملاء أعمالهم أو مصدر العملية أو مقصده، فضلا عن المخاطر الناجتمة عن طبيعة المنتجات أو الخدمات أو العمليات أو قنوات تقديمها.ويجب على الموثق أن يأخذ بعين الاعتبار عند القيام بإدارة المخاطر المخاطر التي تم تحديدها على المستوى الوطني( نتائج التقييم الوطني للمخاطر) وأية متغيرات </w:t>
      </w:r>
      <w:r w:rsidR="00A61028">
        <w:rPr>
          <w:rFonts w:hint="cs"/>
          <w:sz w:val="28"/>
          <w:szCs w:val="28"/>
          <w:rtl/>
          <w:lang w:bidi="ar-EG"/>
        </w:rPr>
        <w:t xml:space="preserve">من أنشطة أو عمليات قد تغير من خطر غسل الأموال </w:t>
      </w:r>
      <w:r w:rsidR="00F918E8">
        <w:rPr>
          <w:rFonts w:hint="cs"/>
          <w:sz w:val="28"/>
          <w:szCs w:val="28"/>
          <w:rtl/>
          <w:lang w:bidi="ar-EG"/>
        </w:rPr>
        <w:t xml:space="preserve">وتمويل الإرهاب </w:t>
      </w:r>
      <w:r w:rsidR="00A61028">
        <w:rPr>
          <w:rFonts w:hint="cs"/>
          <w:sz w:val="28"/>
          <w:szCs w:val="28"/>
          <w:rtl/>
          <w:lang w:bidi="ar-EG"/>
        </w:rPr>
        <w:t xml:space="preserve">، وبحيث يتم العمل على التخفيف من تلك المخاطر، على أن يوخذ في الاعتبار وتيرة العمليات أو مدة علاقة العمل مع العميل، وتلك العمليات التي تتم في ظروف من التعقيد غير إعتيادية أو تثير الشكوك في مشروعية الغرض منها وفي مبرراتها الاقتصادية ، ويشمل ذلك العمليات التي يصعب تحديد منشأ الأموال المتسخدمة فيها والعمليات غير النمطية وغير المألوفة وعالية المستوى بشكل غير طبيعي ولا يظهر الغرض الاقتصادي المقصود منها ، وهو ما يجعل من الصعب تتبع مسار الأموال. ويجب على الموثق ضبط المخاطر وتخفيفها من خلال سيسات وضوابط وإجراءات لادارة وخفض مخاطر غسل الأموال. </w:t>
      </w:r>
    </w:p>
    <w:p w14:paraId="6DFFB78D" w14:textId="06319769" w:rsidR="002C3353" w:rsidRPr="00084406" w:rsidRDefault="002C3353" w:rsidP="00AD07DB">
      <w:pPr>
        <w:bidi/>
        <w:spacing w:line="360" w:lineRule="auto"/>
        <w:jc w:val="both"/>
        <w:rPr>
          <w:sz w:val="28"/>
          <w:szCs w:val="28"/>
          <w:rtl/>
          <w:lang w:bidi="ar-EG"/>
        </w:rPr>
      </w:pPr>
    </w:p>
    <w:p w14:paraId="3C6B0636" w14:textId="59956617" w:rsidR="001B6F68" w:rsidRPr="00AD07DB" w:rsidRDefault="002C3353" w:rsidP="00AD07DB">
      <w:pPr>
        <w:bidi/>
        <w:spacing w:before="120" w:after="120" w:line="360" w:lineRule="auto"/>
        <w:ind w:left="-108"/>
        <w:jc w:val="both"/>
        <w:rPr>
          <w:sz w:val="28"/>
          <w:szCs w:val="28"/>
          <w:lang w:bidi="ar-EG"/>
        </w:rPr>
      </w:pPr>
      <w:r w:rsidRPr="00672A51">
        <w:rPr>
          <w:rStyle w:val="Heading1Char"/>
          <w:rFonts w:hint="cs"/>
          <w:rtl/>
        </w:rPr>
        <w:t>المقصود بالعقوبات المالية المستهدفة</w:t>
      </w:r>
      <w:r w:rsidRPr="00AD07DB">
        <w:rPr>
          <w:rFonts w:hint="cs"/>
          <w:sz w:val="28"/>
          <w:szCs w:val="28"/>
          <w:rtl/>
          <w:lang w:bidi="ar-EG"/>
        </w:rPr>
        <w:t xml:space="preserve"> </w:t>
      </w:r>
      <w:r w:rsidR="001B6F68" w:rsidRPr="00AD07DB">
        <w:rPr>
          <w:sz w:val="28"/>
          <w:szCs w:val="28"/>
          <w:rtl/>
          <w:lang w:bidi="ar-EG"/>
        </w:rPr>
        <w:t>هو حظر أي انتقال أو تحويل أموال أو وسائط أخرى أو التصرف فيها أو حركتها، تكون ملكا أو يتحكم فيها أشخاص أو كيانات محددة نتيجة لإجراءات أو قرارات صادرة عن مجلس الأمن التابع للأمم المتحدة بموجب الفصل السابع من ميثاق الأمم المتحدة، بشأن العقوبات المالية المستهدفة والتي تشمل منع وقمع الإرهاب وتمويله ومنع وقمع ووقف انتشار أسلحة الدمار الشامل وتمويلها وذلك من قبل السلطة المختصة أو محكمة، وذلك طيلة مدة سريان تلك الإجراءات والقرارات</w:t>
      </w:r>
      <w:r w:rsidR="001B6F68" w:rsidRPr="00AD07DB">
        <w:rPr>
          <w:rFonts w:hint="cs"/>
          <w:sz w:val="28"/>
          <w:szCs w:val="28"/>
          <w:rtl/>
          <w:lang w:bidi="ar-EG"/>
        </w:rPr>
        <w:t xml:space="preserve">.  ويتعين على الموثق التطبيق الفوري لتلك العقوبات . </w:t>
      </w:r>
    </w:p>
    <w:p w14:paraId="3D536D07" w14:textId="7F6E2BB6" w:rsidR="001B6F68" w:rsidRDefault="001B6F68" w:rsidP="00AD07DB">
      <w:pPr>
        <w:bidi/>
        <w:spacing w:before="120" w:after="120" w:line="360" w:lineRule="auto"/>
        <w:ind w:left="612"/>
        <w:jc w:val="both"/>
        <w:rPr>
          <w:sz w:val="28"/>
          <w:szCs w:val="28"/>
          <w:rtl/>
          <w:lang w:bidi="ar-EG"/>
        </w:rPr>
      </w:pPr>
    </w:p>
    <w:p w14:paraId="408FDB81" w14:textId="77777777" w:rsidR="00671793" w:rsidRPr="00AD07DB" w:rsidRDefault="00671793" w:rsidP="00671793">
      <w:pPr>
        <w:bidi/>
        <w:spacing w:before="120" w:after="120" w:line="360" w:lineRule="auto"/>
        <w:ind w:left="612"/>
        <w:jc w:val="both"/>
        <w:rPr>
          <w:sz w:val="28"/>
          <w:szCs w:val="28"/>
          <w:lang w:bidi="ar-EG"/>
        </w:rPr>
      </w:pPr>
    </w:p>
    <w:p w14:paraId="14AE38DF" w14:textId="77777777" w:rsidR="00A852AD" w:rsidRPr="00EC7731" w:rsidRDefault="00A852AD" w:rsidP="00A852AD">
      <w:pPr>
        <w:pStyle w:val="Heading2"/>
        <w:bidi/>
        <w:rPr>
          <w:b/>
          <w:bCs/>
          <w:sz w:val="28"/>
          <w:szCs w:val="28"/>
          <w:rtl/>
          <w:lang w:bidi="ar-EG"/>
        </w:rPr>
      </w:pPr>
      <w:r w:rsidRPr="00EC7731">
        <w:rPr>
          <w:b/>
          <w:bCs/>
          <w:sz w:val="28"/>
          <w:szCs w:val="28"/>
          <w:rtl/>
          <w:lang w:bidi="ar-EG"/>
        </w:rPr>
        <w:t xml:space="preserve">إجراءات الإبلاغ عن العمليات المشتبه فيها </w:t>
      </w:r>
      <w:bookmarkStart w:id="1" w:name="_GoBack"/>
      <w:bookmarkEnd w:id="1"/>
    </w:p>
    <w:p w14:paraId="7AC87A3B" w14:textId="09B10E1C" w:rsidR="00A852AD" w:rsidRPr="00EC7731" w:rsidRDefault="00A852AD" w:rsidP="00672A51">
      <w:pPr>
        <w:pStyle w:val="ListParagraph"/>
        <w:numPr>
          <w:ilvl w:val="0"/>
          <w:numId w:val="8"/>
        </w:numPr>
        <w:bidi/>
        <w:spacing w:line="360" w:lineRule="auto"/>
        <w:ind w:left="1242"/>
        <w:jc w:val="both"/>
        <w:rPr>
          <w:rFonts w:asciiTheme="minorBidi" w:hAnsiTheme="minorBidi"/>
          <w:sz w:val="28"/>
          <w:szCs w:val="28"/>
          <w:lang w:bidi="ar-EG"/>
        </w:rPr>
      </w:pPr>
      <w:r w:rsidRPr="00EC7731">
        <w:rPr>
          <w:rFonts w:asciiTheme="majorBidi" w:hAnsiTheme="majorBidi" w:cstheme="majorBidi"/>
          <w:sz w:val="28"/>
          <w:szCs w:val="28"/>
          <w:rtl/>
        </w:rPr>
        <w:t xml:space="preserve">يجب على </w:t>
      </w:r>
      <w:r>
        <w:rPr>
          <w:rFonts w:asciiTheme="majorBidi" w:hAnsiTheme="majorBidi" w:cstheme="majorBidi" w:hint="cs"/>
          <w:sz w:val="28"/>
          <w:szCs w:val="28"/>
          <w:rtl/>
        </w:rPr>
        <w:t xml:space="preserve">الموثق </w:t>
      </w:r>
      <w:r w:rsidRPr="00EC7731">
        <w:rPr>
          <w:rFonts w:asciiTheme="majorBidi" w:hAnsiTheme="majorBidi" w:cstheme="majorBidi"/>
          <w:sz w:val="28"/>
          <w:szCs w:val="28"/>
          <w:rtl/>
        </w:rPr>
        <w:t xml:space="preserve"> إذا </w:t>
      </w:r>
      <w:r w:rsidR="002B06B9">
        <w:rPr>
          <w:rFonts w:asciiTheme="majorBidi" w:hAnsiTheme="majorBidi" w:cstheme="majorBidi" w:hint="cs"/>
          <w:sz w:val="28"/>
          <w:szCs w:val="28"/>
          <w:rtl/>
        </w:rPr>
        <w:t>اشتبه</w:t>
      </w:r>
      <w:r w:rsidRPr="00EC7731">
        <w:rPr>
          <w:rFonts w:asciiTheme="majorBidi" w:hAnsiTheme="majorBidi" w:cstheme="majorBidi"/>
          <w:sz w:val="28"/>
          <w:szCs w:val="28"/>
          <w:rtl/>
        </w:rPr>
        <w:t xml:space="preserve"> أو توفرت لديه أسباب معقولة للاشتباه في أن الأموال كلها او بعضها تمثل متحصلات جريمة أو غسل الأموال أو تمويل الإرهاب، أو علاقتها بعمليات غسل الأموال أو تمويل الإرهاب، أو في أنها سوف تستخدم في عمليات غسل الأموال أو تمويل الإرهاب، بما في ذلك محاولات إجراء هذه العمليات، أن </w:t>
      </w:r>
      <w:r w:rsidR="002B06B9">
        <w:rPr>
          <w:rFonts w:asciiTheme="majorBidi" w:hAnsiTheme="majorBidi" w:cstheme="majorBidi" w:hint="cs"/>
          <w:sz w:val="28"/>
          <w:szCs w:val="28"/>
          <w:rtl/>
        </w:rPr>
        <w:t>يلتزم</w:t>
      </w:r>
      <w:r w:rsidRPr="00EC7731">
        <w:rPr>
          <w:rFonts w:asciiTheme="majorBidi" w:hAnsiTheme="majorBidi" w:cstheme="majorBidi"/>
          <w:sz w:val="28"/>
          <w:szCs w:val="28"/>
          <w:rtl/>
        </w:rPr>
        <w:t xml:space="preserve"> بإبلاغ الوحدة فورا عن تلك العمليات وتزويدها بتقرير مفصل يتضمن جميع البيانات والمعلومات المتوفرة لديها بشأنها والأطراف ذات الصلة</w:t>
      </w:r>
      <w:r w:rsidR="002B06B9">
        <w:rPr>
          <w:rFonts w:asciiTheme="majorBidi" w:hAnsiTheme="majorBidi" w:cstheme="majorBidi" w:hint="cs"/>
          <w:sz w:val="28"/>
          <w:szCs w:val="28"/>
          <w:rtl/>
        </w:rPr>
        <w:t>.</w:t>
      </w:r>
    </w:p>
    <w:p w14:paraId="7806249D" w14:textId="6960CC5A" w:rsidR="00A852AD" w:rsidRPr="00EC7731" w:rsidRDefault="00A852AD" w:rsidP="00672A51">
      <w:pPr>
        <w:bidi/>
        <w:spacing w:line="360" w:lineRule="auto"/>
        <w:ind w:left="1242"/>
        <w:jc w:val="both"/>
        <w:rPr>
          <w:rFonts w:asciiTheme="minorBidi" w:hAnsiTheme="minorBidi"/>
          <w:sz w:val="28"/>
          <w:szCs w:val="28"/>
          <w:lang w:bidi="ar-EG"/>
        </w:rPr>
      </w:pPr>
      <w:r w:rsidRPr="00EC7731">
        <w:rPr>
          <w:rFonts w:asciiTheme="majorBidi" w:hAnsiTheme="majorBidi" w:cstheme="majorBidi"/>
          <w:sz w:val="28"/>
          <w:szCs w:val="28"/>
          <w:rtl/>
        </w:rPr>
        <w:t xml:space="preserve">وكذلك يجب </w:t>
      </w:r>
      <w:r w:rsidR="002B06B9">
        <w:rPr>
          <w:rFonts w:asciiTheme="majorBidi" w:hAnsiTheme="majorBidi" w:cstheme="majorBidi" w:hint="cs"/>
          <w:sz w:val="28"/>
          <w:szCs w:val="28"/>
          <w:rtl/>
        </w:rPr>
        <w:t>عليه</w:t>
      </w:r>
      <w:r w:rsidRPr="00EC7731">
        <w:rPr>
          <w:rFonts w:asciiTheme="majorBidi" w:hAnsiTheme="majorBidi" w:cstheme="majorBidi"/>
          <w:sz w:val="28"/>
          <w:szCs w:val="28"/>
          <w:rtl/>
        </w:rPr>
        <w:t xml:space="preserve"> الالتزام بموافاة الوحدة بأية بيانات أو معلومات إضافية تطلبها بشأن تلك العمليات أو أية تقارير أو بيانات أخرى تطلبها الوحدة دون التذرع بأحكام السرية</w:t>
      </w:r>
      <w:r w:rsidRPr="00EC7731">
        <w:rPr>
          <w:rFonts w:asciiTheme="minorBidi" w:hAnsiTheme="minorBidi"/>
          <w:sz w:val="28"/>
          <w:szCs w:val="28"/>
          <w:lang w:bidi="ar-EG"/>
        </w:rPr>
        <w:t>.</w:t>
      </w:r>
    </w:p>
    <w:p w14:paraId="1EB78C8E" w14:textId="34E64CBC" w:rsidR="00A852AD" w:rsidRPr="00EC7731" w:rsidRDefault="00A852AD" w:rsidP="00672A51">
      <w:pPr>
        <w:pStyle w:val="ListParagraph"/>
        <w:numPr>
          <w:ilvl w:val="0"/>
          <w:numId w:val="8"/>
        </w:numPr>
        <w:bidi/>
        <w:spacing w:line="360" w:lineRule="auto"/>
        <w:ind w:left="1242"/>
        <w:jc w:val="both"/>
        <w:rPr>
          <w:rFonts w:asciiTheme="minorBidi" w:hAnsiTheme="minorBidi"/>
          <w:sz w:val="28"/>
          <w:szCs w:val="28"/>
          <w:lang w:bidi="ar-EG"/>
        </w:rPr>
      </w:pPr>
      <w:r w:rsidRPr="00EC7731">
        <w:rPr>
          <w:rFonts w:asciiTheme="minorBidi" w:hAnsiTheme="minorBidi"/>
          <w:sz w:val="28"/>
          <w:szCs w:val="28"/>
          <w:rtl/>
        </w:rPr>
        <w:t xml:space="preserve">يتعين أن يتضمن </w:t>
      </w:r>
      <w:r w:rsidRPr="00EC7731">
        <w:rPr>
          <w:rFonts w:asciiTheme="minorBidi" w:hAnsiTheme="minorBidi" w:hint="cs"/>
          <w:sz w:val="28"/>
          <w:szCs w:val="28"/>
          <w:rtl/>
        </w:rPr>
        <w:t>الإبلاغ</w:t>
      </w:r>
      <w:r w:rsidRPr="00EC7731">
        <w:rPr>
          <w:rFonts w:asciiTheme="minorBidi" w:hAnsiTheme="minorBidi"/>
          <w:sz w:val="28"/>
          <w:szCs w:val="28"/>
          <w:rtl/>
        </w:rPr>
        <w:t xml:space="preserve"> تفصي</w:t>
      </w:r>
      <w:r w:rsidRPr="00EC7731">
        <w:rPr>
          <w:rFonts w:asciiTheme="minorBidi" w:hAnsiTheme="minorBidi" w:hint="cs"/>
          <w:sz w:val="28"/>
          <w:szCs w:val="28"/>
          <w:rtl/>
        </w:rPr>
        <w:t>لا</w:t>
      </w:r>
      <w:r w:rsidRPr="00EC7731">
        <w:rPr>
          <w:rFonts w:asciiTheme="minorBidi" w:hAnsiTheme="minorBidi"/>
          <w:sz w:val="28"/>
          <w:szCs w:val="28"/>
          <w:rtl/>
        </w:rPr>
        <w:t xml:space="preserve"> ً للأسباب والدواعي التي استند إليها </w:t>
      </w:r>
      <w:r w:rsidR="002B06B9">
        <w:rPr>
          <w:rFonts w:asciiTheme="minorBidi" w:hAnsiTheme="minorBidi" w:hint="cs"/>
          <w:sz w:val="28"/>
          <w:szCs w:val="28"/>
          <w:rtl/>
        </w:rPr>
        <w:t>الموثق</w:t>
      </w:r>
      <w:r w:rsidRPr="00EC7731">
        <w:rPr>
          <w:rFonts w:asciiTheme="minorBidi" w:hAnsiTheme="minorBidi"/>
          <w:sz w:val="28"/>
          <w:szCs w:val="28"/>
          <w:rtl/>
        </w:rPr>
        <w:t xml:space="preserve"> فى تقرير أن العملية مشتبه فيها</w:t>
      </w:r>
      <w:r w:rsidRPr="00EC7731">
        <w:rPr>
          <w:rFonts w:asciiTheme="minorBidi" w:hAnsiTheme="minorBidi"/>
          <w:sz w:val="28"/>
          <w:szCs w:val="28"/>
          <w:lang w:bidi="ar-EG"/>
        </w:rPr>
        <w:t>.</w:t>
      </w:r>
      <w:r w:rsidRPr="00EC7731">
        <w:rPr>
          <w:rFonts w:asciiTheme="minorBidi" w:hAnsiTheme="minorBidi"/>
          <w:sz w:val="28"/>
          <w:szCs w:val="28"/>
          <w:rtl/>
          <w:lang w:bidi="ar-EG"/>
        </w:rPr>
        <w:t xml:space="preserve"> </w:t>
      </w:r>
    </w:p>
    <w:p w14:paraId="0297DE42" w14:textId="77777777" w:rsidR="00A852AD" w:rsidRPr="00EC7731" w:rsidRDefault="00A852AD" w:rsidP="00672A51">
      <w:pPr>
        <w:pStyle w:val="ListParagraph"/>
        <w:numPr>
          <w:ilvl w:val="0"/>
          <w:numId w:val="8"/>
        </w:numPr>
        <w:bidi/>
        <w:spacing w:line="360" w:lineRule="auto"/>
        <w:ind w:left="1242"/>
        <w:jc w:val="both"/>
        <w:rPr>
          <w:rFonts w:asciiTheme="minorBidi" w:hAnsiTheme="minorBidi"/>
          <w:sz w:val="28"/>
          <w:szCs w:val="28"/>
          <w:lang w:bidi="ar-EG"/>
        </w:rPr>
      </w:pPr>
      <w:r w:rsidRPr="00EC7731">
        <w:rPr>
          <w:rFonts w:asciiTheme="minorBidi" w:hAnsiTheme="minorBidi"/>
          <w:sz w:val="28"/>
          <w:szCs w:val="28"/>
          <w:lang w:bidi="ar-EG"/>
        </w:rPr>
        <w:t xml:space="preserve"> </w:t>
      </w:r>
      <w:r w:rsidRPr="00EC7731">
        <w:rPr>
          <w:rFonts w:asciiTheme="minorBidi" w:hAnsiTheme="minorBidi"/>
          <w:sz w:val="28"/>
          <w:szCs w:val="28"/>
          <w:rtl/>
        </w:rPr>
        <w:t xml:space="preserve">يتعين أن يتم </w:t>
      </w:r>
      <w:r w:rsidRPr="00EC7731">
        <w:rPr>
          <w:rFonts w:asciiTheme="minorBidi" w:hAnsiTheme="minorBidi" w:hint="cs"/>
          <w:sz w:val="28"/>
          <w:szCs w:val="28"/>
          <w:rtl/>
        </w:rPr>
        <w:t>الإبلاغ</w:t>
      </w:r>
      <w:r w:rsidRPr="00EC7731">
        <w:rPr>
          <w:rFonts w:asciiTheme="minorBidi" w:hAnsiTheme="minorBidi"/>
          <w:sz w:val="28"/>
          <w:szCs w:val="28"/>
          <w:rtl/>
        </w:rPr>
        <w:t xml:space="preserve"> على النموذج المعد لهذا الغرض وأن ترفق به كافة البيانات وصور المستندات المتعلقة بالعملية المشتبه فيها، مع مراعاة الالتزام بتعليمات استيفاء النموذج المشار إلي</w:t>
      </w:r>
      <w:r w:rsidRPr="00EC7731">
        <w:rPr>
          <w:rFonts w:asciiTheme="minorBidi" w:hAnsiTheme="minorBidi" w:hint="cs"/>
          <w:sz w:val="28"/>
          <w:szCs w:val="28"/>
          <w:rtl/>
        </w:rPr>
        <w:t>ه</w:t>
      </w:r>
      <w:r w:rsidRPr="00EC7731">
        <w:rPr>
          <w:rFonts w:asciiTheme="minorBidi" w:hAnsiTheme="minorBidi"/>
          <w:sz w:val="28"/>
          <w:szCs w:val="28"/>
          <w:lang w:bidi="ar-EG"/>
        </w:rPr>
        <w:t>.</w:t>
      </w:r>
    </w:p>
    <w:p w14:paraId="6787E244" w14:textId="02F9ADE7" w:rsidR="00A852AD" w:rsidRPr="00EC7731" w:rsidRDefault="00A852AD" w:rsidP="00672A51">
      <w:pPr>
        <w:pStyle w:val="ListParagraph"/>
        <w:numPr>
          <w:ilvl w:val="0"/>
          <w:numId w:val="8"/>
        </w:numPr>
        <w:bidi/>
        <w:spacing w:line="360" w:lineRule="auto"/>
        <w:ind w:left="1242"/>
        <w:jc w:val="both"/>
        <w:rPr>
          <w:rFonts w:asciiTheme="minorBidi" w:hAnsiTheme="minorBidi"/>
          <w:sz w:val="28"/>
          <w:szCs w:val="28"/>
        </w:rPr>
      </w:pPr>
      <w:r w:rsidRPr="00EC7731">
        <w:rPr>
          <w:rFonts w:asciiTheme="minorBidi" w:hAnsiTheme="minorBidi"/>
          <w:sz w:val="28"/>
          <w:szCs w:val="28"/>
          <w:rtl/>
        </w:rPr>
        <w:t>يحظر الإفصاح أو تنبيه العميل أو أي شخص آخر عن أي إجراء من الإجراءات المتعلقة بالعمليات المشتبه فيها التي قدمت أو سوف تقدم الى الوحدة، وكذلك أي إجراء يتخذ بشأن تلك العمليات</w:t>
      </w:r>
      <w:r w:rsidRPr="00EC7731">
        <w:rPr>
          <w:rFonts w:asciiTheme="minorBidi" w:hAnsiTheme="minorBidi" w:hint="cs"/>
          <w:sz w:val="28"/>
          <w:szCs w:val="28"/>
          <w:rtl/>
        </w:rPr>
        <w:t xml:space="preserve"> ، سواء كان ذلك بشكل مباشر أو غير مباشر.</w:t>
      </w:r>
    </w:p>
    <w:p w14:paraId="3A3B62A5" w14:textId="77777777" w:rsidR="00A852AD" w:rsidRPr="00F573F9" w:rsidRDefault="00A852AD" w:rsidP="00A852AD">
      <w:pPr>
        <w:bidi/>
        <w:spacing w:line="360" w:lineRule="auto"/>
        <w:jc w:val="both"/>
        <w:rPr>
          <w:b/>
          <w:bCs/>
          <w:sz w:val="28"/>
          <w:szCs w:val="28"/>
          <w:rtl/>
          <w:lang w:bidi="ar-EG"/>
        </w:rPr>
      </w:pPr>
    </w:p>
    <w:p w14:paraId="17B5D105" w14:textId="33A38E6E" w:rsidR="00774539" w:rsidRPr="00AD07DB" w:rsidRDefault="00774539" w:rsidP="00672A51">
      <w:pPr>
        <w:pStyle w:val="Heading1"/>
        <w:bidi/>
        <w:rPr>
          <w:rtl/>
          <w:lang w:bidi="ar-EG"/>
        </w:rPr>
      </w:pPr>
      <w:r w:rsidRPr="00AD07DB">
        <w:rPr>
          <w:rFonts w:hint="cs"/>
          <w:rtl/>
          <w:lang w:bidi="ar-EG"/>
        </w:rPr>
        <w:t xml:space="preserve">مؤشرات الاشتباه </w:t>
      </w:r>
    </w:p>
    <w:p w14:paraId="081929AD" w14:textId="77777777" w:rsidR="006F649A" w:rsidRPr="002B06B9" w:rsidRDefault="006F649A" w:rsidP="00AD07DB">
      <w:pPr>
        <w:pStyle w:val="ListParagraph"/>
        <w:numPr>
          <w:ilvl w:val="0"/>
          <w:numId w:val="7"/>
        </w:numPr>
        <w:bidi/>
        <w:spacing w:after="200" w:line="360" w:lineRule="auto"/>
        <w:jc w:val="both"/>
        <w:rPr>
          <w:sz w:val="28"/>
          <w:szCs w:val="28"/>
          <w:lang w:bidi="ar-EG"/>
        </w:rPr>
      </w:pPr>
      <w:r w:rsidRPr="002B06B9">
        <w:rPr>
          <w:rFonts w:hint="cs"/>
          <w:sz w:val="28"/>
          <w:szCs w:val="28"/>
          <w:rtl/>
          <w:lang w:bidi="ar-EG"/>
        </w:rPr>
        <w:t>العميل شديد التكتٌم أو يراوغ بشأن من هو المستفيد الحقيقي، ومصدر الأموال، والسبب الذي من أجله تجرى المعاملة.</w:t>
      </w:r>
    </w:p>
    <w:p w14:paraId="48607570" w14:textId="77777777" w:rsidR="006F649A" w:rsidRPr="002B06B9" w:rsidRDefault="006F649A" w:rsidP="00AD07DB">
      <w:pPr>
        <w:pStyle w:val="ListParagraph"/>
        <w:numPr>
          <w:ilvl w:val="0"/>
          <w:numId w:val="7"/>
        </w:numPr>
        <w:bidi/>
        <w:spacing w:after="200" w:line="360" w:lineRule="auto"/>
        <w:jc w:val="both"/>
        <w:rPr>
          <w:sz w:val="28"/>
          <w:szCs w:val="28"/>
          <w:lang w:bidi="ar-EG"/>
        </w:rPr>
      </w:pPr>
      <w:r w:rsidRPr="002B06B9">
        <w:rPr>
          <w:rFonts w:hint="cs"/>
          <w:sz w:val="28"/>
          <w:szCs w:val="28"/>
          <w:rtl/>
          <w:lang w:bidi="ar-EG"/>
        </w:rPr>
        <w:t>يستخدم العميل وكيلاً أو وسيطاً دون سبب مقنع.</w:t>
      </w:r>
    </w:p>
    <w:p w14:paraId="37862E3E" w14:textId="16A8C2D3" w:rsidR="006F649A" w:rsidRPr="002B06B9" w:rsidRDefault="006F649A" w:rsidP="00AD07DB">
      <w:pPr>
        <w:pStyle w:val="ListParagraph"/>
        <w:numPr>
          <w:ilvl w:val="0"/>
          <w:numId w:val="7"/>
        </w:numPr>
        <w:bidi/>
        <w:spacing w:after="200" w:line="360" w:lineRule="auto"/>
        <w:jc w:val="both"/>
        <w:rPr>
          <w:sz w:val="28"/>
          <w:szCs w:val="28"/>
          <w:lang w:bidi="ar-EG"/>
        </w:rPr>
      </w:pPr>
      <w:r w:rsidRPr="002B06B9">
        <w:rPr>
          <w:rFonts w:hint="cs"/>
          <w:sz w:val="28"/>
          <w:szCs w:val="28"/>
          <w:rtl/>
          <w:lang w:bidi="ar-EG"/>
        </w:rPr>
        <w:t>يتفادى العميل الإتصال بالموثق شخصياً بدون سبب واضح.</w:t>
      </w:r>
    </w:p>
    <w:p w14:paraId="31A8D139" w14:textId="77777777" w:rsidR="006F649A" w:rsidRPr="002B06B9" w:rsidRDefault="006F649A" w:rsidP="00AD07DB">
      <w:pPr>
        <w:pStyle w:val="ListParagraph"/>
        <w:numPr>
          <w:ilvl w:val="0"/>
          <w:numId w:val="7"/>
        </w:numPr>
        <w:bidi/>
        <w:spacing w:after="200" w:line="360" w:lineRule="auto"/>
        <w:jc w:val="both"/>
        <w:rPr>
          <w:sz w:val="28"/>
          <w:szCs w:val="28"/>
          <w:lang w:bidi="ar-EG"/>
        </w:rPr>
      </w:pPr>
      <w:r w:rsidRPr="002B06B9">
        <w:rPr>
          <w:rFonts w:hint="cs"/>
          <w:sz w:val="28"/>
          <w:szCs w:val="28"/>
          <w:rtl/>
          <w:lang w:bidi="ar-EG"/>
        </w:rPr>
        <w:t>يرفض العميل أو يراوغ في تقديم البيانات والمعلومات والمستندات المطلوبة أو يقدم مستندات خاطئة أو مزورة لتنفيذ العملية.</w:t>
      </w:r>
    </w:p>
    <w:p w14:paraId="346F433C" w14:textId="24D468E1" w:rsidR="006F649A" w:rsidRPr="002B06B9" w:rsidRDefault="006F649A" w:rsidP="00AD07DB">
      <w:pPr>
        <w:pStyle w:val="ListParagraph"/>
        <w:numPr>
          <w:ilvl w:val="0"/>
          <w:numId w:val="7"/>
        </w:numPr>
        <w:bidi/>
        <w:spacing w:after="200" w:line="360" w:lineRule="auto"/>
        <w:jc w:val="both"/>
        <w:rPr>
          <w:sz w:val="28"/>
          <w:szCs w:val="28"/>
          <w:lang w:bidi="ar-EG"/>
        </w:rPr>
      </w:pPr>
      <w:r w:rsidRPr="002B06B9">
        <w:rPr>
          <w:rFonts w:hint="cs"/>
          <w:sz w:val="28"/>
          <w:szCs w:val="28"/>
          <w:rtl/>
          <w:lang w:bidi="ar-EG"/>
        </w:rPr>
        <w:t>يثير العميل أسئلة متكررة حول إجراءات تطبيق الضوابط الرقابية  الخاصة بمكافحة غسل الأموال خاصة ما يتعلق بالتعرف عليه.</w:t>
      </w:r>
    </w:p>
    <w:p w14:paraId="2B73323C" w14:textId="77777777" w:rsidR="006F649A" w:rsidRPr="002B06B9" w:rsidRDefault="006F649A" w:rsidP="00AD07DB">
      <w:pPr>
        <w:pStyle w:val="ListParagraph"/>
        <w:numPr>
          <w:ilvl w:val="0"/>
          <w:numId w:val="7"/>
        </w:numPr>
        <w:bidi/>
        <w:spacing w:after="200" w:line="360" w:lineRule="auto"/>
        <w:jc w:val="both"/>
        <w:rPr>
          <w:sz w:val="28"/>
          <w:szCs w:val="28"/>
          <w:lang w:bidi="ar-EG"/>
        </w:rPr>
      </w:pPr>
      <w:r w:rsidRPr="002B06B9">
        <w:rPr>
          <w:rFonts w:hint="cs"/>
          <w:sz w:val="28"/>
          <w:szCs w:val="28"/>
          <w:rtl/>
          <w:lang w:bidi="ar-EG"/>
        </w:rPr>
        <w:t>عدم وجود سبب تجاري واضح للعلاقة بين أطراف العملية.</w:t>
      </w:r>
    </w:p>
    <w:p w14:paraId="7D5AEEAD" w14:textId="77777777" w:rsidR="006F649A" w:rsidRPr="002B06B9" w:rsidRDefault="006F649A" w:rsidP="00AD07DB">
      <w:pPr>
        <w:pStyle w:val="ListParagraph"/>
        <w:numPr>
          <w:ilvl w:val="0"/>
          <w:numId w:val="7"/>
        </w:numPr>
        <w:bidi/>
        <w:spacing w:after="200" w:line="360" w:lineRule="auto"/>
        <w:jc w:val="both"/>
        <w:rPr>
          <w:sz w:val="28"/>
          <w:szCs w:val="28"/>
          <w:lang w:bidi="ar-EG"/>
        </w:rPr>
      </w:pPr>
      <w:r w:rsidRPr="002B06B9">
        <w:rPr>
          <w:rFonts w:hint="cs"/>
          <w:sz w:val="28"/>
          <w:szCs w:val="28"/>
          <w:rtl/>
          <w:lang w:bidi="ar-EG"/>
        </w:rPr>
        <w:t>الشخص الذي يدير العملية فعلا ليس أحد الأطراف الرسميين فى المعاملة أو ممثلهم.</w:t>
      </w:r>
    </w:p>
    <w:p w14:paraId="1D2C385B" w14:textId="77777777" w:rsidR="006F649A" w:rsidRPr="002B06B9" w:rsidRDefault="006F649A" w:rsidP="00AD07DB">
      <w:pPr>
        <w:pStyle w:val="ListParagraph"/>
        <w:numPr>
          <w:ilvl w:val="0"/>
          <w:numId w:val="7"/>
        </w:numPr>
        <w:bidi/>
        <w:spacing w:after="200" w:line="360" w:lineRule="auto"/>
        <w:jc w:val="both"/>
        <w:rPr>
          <w:sz w:val="28"/>
          <w:szCs w:val="28"/>
          <w:lang w:bidi="ar-EG"/>
        </w:rPr>
      </w:pPr>
      <w:r w:rsidRPr="002B06B9">
        <w:rPr>
          <w:rFonts w:hint="cs"/>
          <w:sz w:val="28"/>
          <w:szCs w:val="28"/>
          <w:rtl/>
          <w:lang w:bidi="ar-EG"/>
        </w:rPr>
        <w:t>استعداد العميل لدفع رسوم أعلى من الرسوم العادية بدون سبب منطقي.</w:t>
      </w:r>
    </w:p>
    <w:p w14:paraId="7BD89174" w14:textId="49FB8764" w:rsidR="006F649A" w:rsidRPr="002B06B9" w:rsidRDefault="006F649A" w:rsidP="00AD07DB">
      <w:pPr>
        <w:pStyle w:val="ListParagraph"/>
        <w:numPr>
          <w:ilvl w:val="0"/>
          <w:numId w:val="7"/>
        </w:numPr>
        <w:bidi/>
        <w:spacing w:after="200" w:line="360" w:lineRule="auto"/>
        <w:ind w:left="702"/>
        <w:jc w:val="both"/>
        <w:rPr>
          <w:sz w:val="28"/>
          <w:szCs w:val="28"/>
          <w:lang w:bidi="ar-EG"/>
        </w:rPr>
      </w:pPr>
      <w:r w:rsidRPr="002B06B9">
        <w:rPr>
          <w:rFonts w:hint="cs"/>
          <w:sz w:val="28"/>
          <w:szCs w:val="28"/>
          <w:rtl/>
          <w:lang w:bidi="ar-EG"/>
        </w:rPr>
        <w:t>تشتمل المعاملة على مبلغ غير متناسق من الأموال لا تتناسب مع الوضع الإجتماعي أو الإقتصادي للعميل.</w:t>
      </w:r>
    </w:p>
    <w:p w14:paraId="3E50FA23" w14:textId="31BE4E69" w:rsidR="006F649A" w:rsidRPr="002B06B9" w:rsidRDefault="006F649A" w:rsidP="00AD07DB">
      <w:pPr>
        <w:pStyle w:val="ListParagraph"/>
        <w:numPr>
          <w:ilvl w:val="0"/>
          <w:numId w:val="7"/>
        </w:numPr>
        <w:bidi/>
        <w:spacing w:after="200" w:line="360" w:lineRule="auto"/>
        <w:ind w:left="522"/>
        <w:jc w:val="both"/>
        <w:rPr>
          <w:sz w:val="28"/>
          <w:szCs w:val="28"/>
          <w:lang w:bidi="ar-EG"/>
        </w:rPr>
      </w:pPr>
      <w:r w:rsidRPr="002B06B9">
        <w:rPr>
          <w:rFonts w:hint="cs"/>
          <w:sz w:val="28"/>
          <w:szCs w:val="28"/>
          <w:rtl/>
          <w:lang w:bidi="ar-EG"/>
        </w:rPr>
        <w:t>وجود تمويل من طرف ثالث للمعاملة بدون وجود صلة واضحة مع العميل أو تفسير قانوني لذلك.</w:t>
      </w:r>
    </w:p>
    <w:p w14:paraId="4770E6AF" w14:textId="77777777" w:rsidR="006F649A" w:rsidRPr="002B06B9" w:rsidRDefault="006F649A" w:rsidP="00AD07DB">
      <w:pPr>
        <w:pStyle w:val="ListParagraph"/>
        <w:numPr>
          <w:ilvl w:val="0"/>
          <w:numId w:val="7"/>
        </w:numPr>
        <w:bidi/>
        <w:spacing w:after="200" w:line="360" w:lineRule="auto"/>
        <w:ind w:left="546"/>
        <w:jc w:val="both"/>
        <w:rPr>
          <w:sz w:val="28"/>
          <w:szCs w:val="28"/>
          <w:lang w:bidi="ar-EG"/>
        </w:rPr>
      </w:pPr>
      <w:r w:rsidRPr="002B06B9">
        <w:rPr>
          <w:rFonts w:hint="cs"/>
          <w:sz w:val="28"/>
          <w:szCs w:val="28"/>
          <w:rtl/>
          <w:lang w:bidi="ar-EG"/>
        </w:rPr>
        <w:t>حدوث زيادة كبيرة فى رأس مال شركة تم تسجيلها حديثا، أو حدوث مساهمات متتالية خلال وقت قصير لنفس الشركة بدون تفسير منطقي.</w:t>
      </w:r>
    </w:p>
    <w:p w14:paraId="5020365A" w14:textId="2B20B55D" w:rsidR="006F649A" w:rsidRPr="002B06B9" w:rsidRDefault="006F649A" w:rsidP="00AD07DB">
      <w:pPr>
        <w:pStyle w:val="ListParagraph"/>
        <w:numPr>
          <w:ilvl w:val="0"/>
          <w:numId w:val="7"/>
        </w:numPr>
        <w:bidi/>
        <w:spacing w:after="200" w:line="360" w:lineRule="auto"/>
        <w:ind w:left="546"/>
        <w:jc w:val="both"/>
        <w:rPr>
          <w:sz w:val="28"/>
          <w:szCs w:val="28"/>
          <w:lang w:bidi="ar-EG"/>
        </w:rPr>
      </w:pPr>
      <w:r w:rsidRPr="002B06B9">
        <w:rPr>
          <w:rFonts w:hint="cs"/>
          <w:sz w:val="28"/>
          <w:szCs w:val="28"/>
          <w:rtl/>
          <w:lang w:bidi="ar-EG"/>
        </w:rPr>
        <w:t>وجود معاملات مالية ضخمة، خصوصا إذا تمت من قبل شركات حديثة بدون سبب منطقي.</w:t>
      </w:r>
    </w:p>
    <w:p w14:paraId="20DA74AC" w14:textId="457DB237" w:rsidR="006F649A" w:rsidRPr="002B06B9" w:rsidRDefault="006F649A" w:rsidP="00AD07DB">
      <w:pPr>
        <w:pStyle w:val="ListParagraph"/>
        <w:numPr>
          <w:ilvl w:val="0"/>
          <w:numId w:val="7"/>
        </w:numPr>
        <w:bidi/>
        <w:spacing w:after="200" w:line="360" w:lineRule="auto"/>
        <w:ind w:left="546"/>
        <w:jc w:val="both"/>
        <w:rPr>
          <w:sz w:val="28"/>
          <w:szCs w:val="28"/>
          <w:lang w:bidi="ar-EG"/>
        </w:rPr>
      </w:pPr>
      <w:r w:rsidRPr="002B06B9">
        <w:rPr>
          <w:rFonts w:hint="cs"/>
          <w:sz w:val="28"/>
          <w:szCs w:val="28"/>
          <w:rtl/>
          <w:lang w:bidi="ar-EG"/>
        </w:rPr>
        <w:t xml:space="preserve">سعى العميل إلى تأسيس الشركة بأى شكل من الأشكل ولا يهتم بالغرض من تكوينها أو رأسمالها </w:t>
      </w:r>
    </w:p>
    <w:p w14:paraId="022AB2B0" w14:textId="65BFD912" w:rsidR="006F649A" w:rsidRPr="002B06B9" w:rsidRDefault="006F649A" w:rsidP="00AD07DB">
      <w:pPr>
        <w:pStyle w:val="ListParagraph"/>
        <w:numPr>
          <w:ilvl w:val="0"/>
          <w:numId w:val="7"/>
        </w:numPr>
        <w:bidi/>
        <w:spacing w:after="200" w:line="360" w:lineRule="auto"/>
        <w:ind w:left="546"/>
        <w:jc w:val="both"/>
        <w:rPr>
          <w:sz w:val="28"/>
          <w:szCs w:val="28"/>
          <w:lang w:bidi="ar-EG"/>
        </w:rPr>
      </w:pPr>
      <w:r w:rsidRPr="002B06B9">
        <w:rPr>
          <w:rFonts w:hint="cs"/>
          <w:sz w:val="28"/>
          <w:szCs w:val="28"/>
          <w:rtl/>
          <w:lang w:bidi="ar-EG"/>
        </w:rPr>
        <w:t xml:space="preserve">عدم مبالاة العميل بأية أتعاب أو رسوم يقوم بسدادها لتأسيس الشركة . </w:t>
      </w:r>
    </w:p>
    <w:p w14:paraId="0BF7740A" w14:textId="00BBC4A3" w:rsidR="006F649A" w:rsidRPr="002B06B9" w:rsidRDefault="006F649A" w:rsidP="00AD07DB">
      <w:pPr>
        <w:pStyle w:val="ListParagraph"/>
        <w:numPr>
          <w:ilvl w:val="0"/>
          <w:numId w:val="7"/>
        </w:numPr>
        <w:bidi/>
        <w:spacing w:after="200" w:line="360" w:lineRule="auto"/>
        <w:ind w:left="546"/>
        <w:jc w:val="both"/>
        <w:rPr>
          <w:sz w:val="28"/>
          <w:szCs w:val="28"/>
          <w:lang w:bidi="ar-EG"/>
        </w:rPr>
      </w:pPr>
      <w:r w:rsidRPr="002B06B9">
        <w:rPr>
          <w:rFonts w:hint="cs"/>
          <w:sz w:val="28"/>
          <w:szCs w:val="28"/>
          <w:rtl/>
          <w:lang w:bidi="ar-EG"/>
        </w:rPr>
        <w:t xml:space="preserve">عدم وجود مقر مناسب لعمل الشركة ، أو عدم وجود مقر على الإطلاق </w:t>
      </w:r>
    </w:p>
    <w:p w14:paraId="703DCA7B" w14:textId="7A0BEF29" w:rsidR="006F649A" w:rsidRPr="002B06B9" w:rsidRDefault="006F649A" w:rsidP="00AD07DB">
      <w:pPr>
        <w:pStyle w:val="ListParagraph"/>
        <w:numPr>
          <w:ilvl w:val="0"/>
          <w:numId w:val="7"/>
        </w:numPr>
        <w:bidi/>
        <w:spacing w:after="200" w:line="360" w:lineRule="auto"/>
        <w:ind w:left="546"/>
        <w:jc w:val="both"/>
        <w:rPr>
          <w:sz w:val="28"/>
          <w:szCs w:val="28"/>
          <w:lang w:bidi="ar-EG"/>
        </w:rPr>
      </w:pPr>
      <w:r w:rsidRPr="002B06B9">
        <w:rPr>
          <w:rFonts w:hint="cs"/>
          <w:sz w:val="28"/>
          <w:szCs w:val="28"/>
          <w:rtl/>
          <w:lang w:bidi="ar-EG"/>
        </w:rPr>
        <w:t>وصول الموثق إلى قناعة أن الشركة التي يسعى العميل إلى تأسيسها هو شركة وهمية أو شركة وا</w:t>
      </w:r>
      <w:r w:rsidR="000B636A" w:rsidRPr="002B06B9">
        <w:rPr>
          <w:rFonts w:hint="cs"/>
          <w:sz w:val="28"/>
          <w:szCs w:val="28"/>
          <w:rtl/>
          <w:lang w:bidi="ar-EG"/>
        </w:rPr>
        <w:t xml:space="preserve">جهة. </w:t>
      </w:r>
    </w:p>
    <w:p w14:paraId="36E2F7F3" w14:textId="7753CD40" w:rsidR="000B636A" w:rsidRPr="002B06B9" w:rsidRDefault="000B636A" w:rsidP="00AD07DB">
      <w:pPr>
        <w:pStyle w:val="ListParagraph"/>
        <w:numPr>
          <w:ilvl w:val="0"/>
          <w:numId w:val="7"/>
        </w:numPr>
        <w:bidi/>
        <w:spacing w:after="200" w:line="360" w:lineRule="auto"/>
        <w:ind w:left="546"/>
        <w:jc w:val="both"/>
        <w:rPr>
          <w:sz w:val="28"/>
          <w:szCs w:val="28"/>
          <w:lang w:bidi="ar-EG"/>
        </w:rPr>
      </w:pPr>
      <w:r w:rsidRPr="002B06B9">
        <w:rPr>
          <w:rFonts w:hint="cs"/>
          <w:sz w:val="28"/>
          <w:szCs w:val="28"/>
          <w:rtl/>
          <w:lang w:bidi="ar-EG"/>
        </w:rPr>
        <w:t xml:space="preserve">عدم تناسب رأس مال الشركة مع القدرات المالية للملاك أو المساهمين. </w:t>
      </w:r>
    </w:p>
    <w:p w14:paraId="23713710" w14:textId="77777777" w:rsidR="002C3353" w:rsidRPr="00AD07DB" w:rsidRDefault="002C3353" w:rsidP="00AD07DB">
      <w:pPr>
        <w:bidi/>
        <w:spacing w:line="360" w:lineRule="auto"/>
        <w:jc w:val="both"/>
        <w:rPr>
          <w:sz w:val="28"/>
          <w:szCs w:val="28"/>
          <w:rtl/>
          <w:lang w:bidi="ar-EG"/>
        </w:rPr>
      </w:pPr>
    </w:p>
    <w:p w14:paraId="7A66ACDF" w14:textId="77777777" w:rsidR="00E21C9E" w:rsidRPr="00AD07DB" w:rsidRDefault="00E21C9E" w:rsidP="00AD07DB">
      <w:pPr>
        <w:bidi/>
        <w:spacing w:line="360" w:lineRule="auto"/>
        <w:jc w:val="both"/>
        <w:rPr>
          <w:sz w:val="28"/>
          <w:szCs w:val="28"/>
          <w:lang w:bidi="ar-EG"/>
        </w:rPr>
      </w:pPr>
    </w:p>
    <w:sectPr w:rsidR="00E21C9E" w:rsidRPr="00AD07DB">
      <w:footerReference w:type="default" r:id="rId7"/>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E721B" w14:textId="77777777" w:rsidR="00814B99" w:rsidRDefault="00814B99" w:rsidP="002B06B9">
      <w:pPr>
        <w:spacing w:after="0" w:line="240" w:lineRule="auto"/>
      </w:pPr>
      <w:r>
        <w:separator/>
      </w:r>
    </w:p>
  </w:endnote>
  <w:endnote w:type="continuationSeparator" w:id="0">
    <w:p w14:paraId="7DAF4D62" w14:textId="77777777" w:rsidR="00814B99" w:rsidRDefault="00814B99" w:rsidP="002B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165367"/>
      <w:docPartObj>
        <w:docPartGallery w:val="Page Numbers (Bottom of Page)"/>
        <w:docPartUnique/>
      </w:docPartObj>
    </w:sdtPr>
    <w:sdtEndPr/>
    <w:sdtContent>
      <w:p w14:paraId="2E5E8C3F" w14:textId="69E12A3C" w:rsidR="002B06B9" w:rsidRDefault="002B06B9">
        <w:pPr>
          <w:pStyle w:val="Footer"/>
          <w:jc w:val="center"/>
        </w:pPr>
        <w:r>
          <w:fldChar w:fldCharType="begin"/>
        </w:r>
        <w:r>
          <w:instrText>PAGE   \* MERGEFORMAT</w:instrText>
        </w:r>
        <w:r>
          <w:fldChar w:fldCharType="separate"/>
        </w:r>
        <w:r>
          <w:t>2</w:t>
        </w:r>
        <w:r>
          <w:fldChar w:fldCharType="end"/>
        </w:r>
      </w:p>
    </w:sdtContent>
  </w:sdt>
  <w:p w14:paraId="45E8052F" w14:textId="77777777" w:rsidR="002B06B9" w:rsidRDefault="002B0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ABBA7" w14:textId="77777777" w:rsidR="00814B99" w:rsidRDefault="00814B99" w:rsidP="002B06B9">
      <w:pPr>
        <w:spacing w:after="0" w:line="240" w:lineRule="auto"/>
      </w:pPr>
      <w:r>
        <w:separator/>
      </w:r>
    </w:p>
  </w:footnote>
  <w:footnote w:type="continuationSeparator" w:id="0">
    <w:p w14:paraId="339F8D8A" w14:textId="77777777" w:rsidR="00814B99" w:rsidRDefault="00814B99" w:rsidP="002B0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A3153"/>
    <w:multiLevelType w:val="hybridMultilevel"/>
    <w:tmpl w:val="05805562"/>
    <w:lvl w:ilvl="0" w:tplc="A768EF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FD2C8E"/>
    <w:multiLevelType w:val="hybridMultilevel"/>
    <w:tmpl w:val="CC56A27C"/>
    <w:lvl w:ilvl="0" w:tplc="040C000F">
      <w:start w:val="1"/>
      <w:numFmt w:val="decimal"/>
      <w:lvlText w:val="%1."/>
      <w:lvlJc w:val="left"/>
      <w:pPr>
        <w:ind w:left="1491" w:hanging="360"/>
      </w:pPr>
      <w:rPr>
        <w:rFonts w:hint="default"/>
      </w:rPr>
    </w:lvl>
    <w:lvl w:ilvl="1" w:tplc="040C0003" w:tentative="1">
      <w:start w:val="1"/>
      <w:numFmt w:val="bullet"/>
      <w:lvlText w:val="o"/>
      <w:lvlJc w:val="left"/>
      <w:pPr>
        <w:ind w:left="2211" w:hanging="360"/>
      </w:pPr>
      <w:rPr>
        <w:rFonts w:ascii="Courier New" w:hAnsi="Courier New" w:cs="Courier New" w:hint="default"/>
      </w:rPr>
    </w:lvl>
    <w:lvl w:ilvl="2" w:tplc="040C0005" w:tentative="1">
      <w:start w:val="1"/>
      <w:numFmt w:val="bullet"/>
      <w:lvlText w:val=""/>
      <w:lvlJc w:val="left"/>
      <w:pPr>
        <w:ind w:left="2931" w:hanging="360"/>
      </w:pPr>
      <w:rPr>
        <w:rFonts w:ascii="Wingdings" w:hAnsi="Wingdings" w:hint="default"/>
      </w:rPr>
    </w:lvl>
    <w:lvl w:ilvl="3" w:tplc="040C0001" w:tentative="1">
      <w:start w:val="1"/>
      <w:numFmt w:val="bullet"/>
      <w:lvlText w:val=""/>
      <w:lvlJc w:val="left"/>
      <w:pPr>
        <w:ind w:left="3651" w:hanging="360"/>
      </w:pPr>
      <w:rPr>
        <w:rFonts w:ascii="Symbol" w:hAnsi="Symbol" w:hint="default"/>
      </w:rPr>
    </w:lvl>
    <w:lvl w:ilvl="4" w:tplc="040C0003" w:tentative="1">
      <w:start w:val="1"/>
      <w:numFmt w:val="bullet"/>
      <w:lvlText w:val="o"/>
      <w:lvlJc w:val="left"/>
      <w:pPr>
        <w:ind w:left="4371" w:hanging="360"/>
      </w:pPr>
      <w:rPr>
        <w:rFonts w:ascii="Courier New" w:hAnsi="Courier New" w:cs="Courier New" w:hint="default"/>
      </w:rPr>
    </w:lvl>
    <w:lvl w:ilvl="5" w:tplc="040C0005" w:tentative="1">
      <w:start w:val="1"/>
      <w:numFmt w:val="bullet"/>
      <w:lvlText w:val=""/>
      <w:lvlJc w:val="left"/>
      <w:pPr>
        <w:ind w:left="5091" w:hanging="360"/>
      </w:pPr>
      <w:rPr>
        <w:rFonts w:ascii="Wingdings" w:hAnsi="Wingdings" w:hint="default"/>
      </w:rPr>
    </w:lvl>
    <w:lvl w:ilvl="6" w:tplc="040C0001" w:tentative="1">
      <w:start w:val="1"/>
      <w:numFmt w:val="bullet"/>
      <w:lvlText w:val=""/>
      <w:lvlJc w:val="left"/>
      <w:pPr>
        <w:ind w:left="5811" w:hanging="360"/>
      </w:pPr>
      <w:rPr>
        <w:rFonts w:ascii="Symbol" w:hAnsi="Symbol" w:hint="default"/>
      </w:rPr>
    </w:lvl>
    <w:lvl w:ilvl="7" w:tplc="040C0003" w:tentative="1">
      <w:start w:val="1"/>
      <w:numFmt w:val="bullet"/>
      <w:lvlText w:val="o"/>
      <w:lvlJc w:val="left"/>
      <w:pPr>
        <w:ind w:left="6531" w:hanging="360"/>
      </w:pPr>
      <w:rPr>
        <w:rFonts w:ascii="Courier New" w:hAnsi="Courier New" w:cs="Courier New" w:hint="default"/>
      </w:rPr>
    </w:lvl>
    <w:lvl w:ilvl="8" w:tplc="040C0005" w:tentative="1">
      <w:start w:val="1"/>
      <w:numFmt w:val="bullet"/>
      <w:lvlText w:val=""/>
      <w:lvlJc w:val="left"/>
      <w:pPr>
        <w:ind w:left="7251" w:hanging="360"/>
      </w:pPr>
      <w:rPr>
        <w:rFonts w:ascii="Wingdings" w:hAnsi="Wingdings" w:hint="default"/>
      </w:rPr>
    </w:lvl>
  </w:abstractNum>
  <w:abstractNum w:abstractNumId="2" w15:restartNumberingAfterBreak="0">
    <w:nsid w:val="297A774B"/>
    <w:multiLevelType w:val="hybridMultilevel"/>
    <w:tmpl w:val="35AEB882"/>
    <w:lvl w:ilvl="0" w:tplc="B5760C0E">
      <w:numFmt w:val="bullet"/>
      <w:lvlText w:val="-"/>
      <w:lvlJc w:val="left"/>
      <w:pPr>
        <w:ind w:left="2322" w:hanging="360"/>
      </w:pPr>
      <w:rPr>
        <w:rFonts w:ascii="Arial" w:eastAsiaTheme="minorHAnsi" w:hAnsi="Arial" w:cs="Arial" w:hint="default"/>
      </w:rPr>
    </w:lvl>
    <w:lvl w:ilvl="1" w:tplc="040C0003">
      <w:start w:val="1"/>
      <w:numFmt w:val="bullet"/>
      <w:lvlText w:val="o"/>
      <w:lvlJc w:val="left"/>
      <w:pPr>
        <w:ind w:left="3042" w:hanging="360"/>
      </w:pPr>
      <w:rPr>
        <w:rFonts w:ascii="Courier New" w:hAnsi="Courier New" w:cs="Courier New" w:hint="default"/>
      </w:rPr>
    </w:lvl>
    <w:lvl w:ilvl="2" w:tplc="040C0005" w:tentative="1">
      <w:start w:val="1"/>
      <w:numFmt w:val="bullet"/>
      <w:lvlText w:val=""/>
      <w:lvlJc w:val="left"/>
      <w:pPr>
        <w:ind w:left="3762" w:hanging="360"/>
      </w:pPr>
      <w:rPr>
        <w:rFonts w:ascii="Wingdings" w:hAnsi="Wingdings" w:hint="default"/>
      </w:rPr>
    </w:lvl>
    <w:lvl w:ilvl="3" w:tplc="040C0001" w:tentative="1">
      <w:start w:val="1"/>
      <w:numFmt w:val="bullet"/>
      <w:lvlText w:val=""/>
      <w:lvlJc w:val="left"/>
      <w:pPr>
        <w:ind w:left="4482" w:hanging="360"/>
      </w:pPr>
      <w:rPr>
        <w:rFonts w:ascii="Symbol" w:hAnsi="Symbol" w:hint="default"/>
      </w:rPr>
    </w:lvl>
    <w:lvl w:ilvl="4" w:tplc="040C0003" w:tentative="1">
      <w:start w:val="1"/>
      <w:numFmt w:val="bullet"/>
      <w:lvlText w:val="o"/>
      <w:lvlJc w:val="left"/>
      <w:pPr>
        <w:ind w:left="5202" w:hanging="360"/>
      </w:pPr>
      <w:rPr>
        <w:rFonts w:ascii="Courier New" w:hAnsi="Courier New" w:cs="Courier New" w:hint="default"/>
      </w:rPr>
    </w:lvl>
    <w:lvl w:ilvl="5" w:tplc="040C0005" w:tentative="1">
      <w:start w:val="1"/>
      <w:numFmt w:val="bullet"/>
      <w:lvlText w:val=""/>
      <w:lvlJc w:val="left"/>
      <w:pPr>
        <w:ind w:left="5922" w:hanging="360"/>
      </w:pPr>
      <w:rPr>
        <w:rFonts w:ascii="Wingdings" w:hAnsi="Wingdings" w:hint="default"/>
      </w:rPr>
    </w:lvl>
    <w:lvl w:ilvl="6" w:tplc="040C0001" w:tentative="1">
      <w:start w:val="1"/>
      <w:numFmt w:val="bullet"/>
      <w:lvlText w:val=""/>
      <w:lvlJc w:val="left"/>
      <w:pPr>
        <w:ind w:left="6642" w:hanging="360"/>
      </w:pPr>
      <w:rPr>
        <w:rFonts w:ascii="Symbol" w:hAnsi="Symbol" w:hint="default"/>
      </w:rPr>
    </w:lvl>
    <w:lvl w:ilvl="7" w:tplc="040C0003" w:tentative="1">
      <w:start w:val="1"/>
      <w:numFmt w:val="bullet"/>
      <w:lvlText w:val="o"/>
      <w:lvlJc w:val="left"/>
      <w:pPr>
        <w:ind w:left="7362" w:hanging="360"/>
      </w:pPr>
      <w:rPr>
        <w:rFonts w:ascii="Courier New" w:hAnsi="Courier New" w:cs="Courier New" w:hint="default"/>
      </w:rPr>
    </w:lvl>
    <w:lvl w:ilvl="8" w:tplc="040C0005" w:tentative="1">
      <w:start w:val="1"/>
      <w:numFmt w:val="bullet"/>
      <w:lvlText w:val=""/>
      <w:lvlJc w:val="left"/>
      <w:pPr>
        <w:ind w:left="8082" w:hanging="360"/>
      </w:pPr>
      <w:rPr>
        <w:rFonts w:ascii="Wingdings" w:hAnsi="Wingdings" w:hint="default"/>
      </w:rPr>
    </w:lvl>
  </w:abstractNum>
  <w:abstractNum w:abstractNumId="3" w15:restartNumberingAfterBreak="0">
    <w:nsid w:val="2B2B4549"/>
    <w:multiLevelType w:val="hybridMultilevel"/>
    <w:tmpl w:val="E2127410"/>
    <w:lvl w:ilvl="0" w:tplc="B91E2250">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BBA5455"/>
    <w:multiLevelType w:val="hybridMultilevel"/>
    <w:tmpl w:val="F2AC67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0717A96"/>
    <w:multiLevelType w:val="hybridMultilevel"/>
    <w:tmpl w:val="2EAA77AE"/>
    <w:lvl w:ilvl="0" w:tplc="76BEBDB2">
      <w:numFmt w:val="bullet"/>
      <w:lvlText w:val="-"/>
      <w:lvlJc w:val="left"/>
      <w:pPr>
        <w:ind w:left="2218" w:hanging="360"/>
      </w:pPr>
      <w:rPr>
        <w:rFonts w:ascii="Arial" w:eastAsiaTheme="minorHAnsi" w:hAnsi="Arial" w:cs="Arial" w:hint="default"/>
      </w:rPr>
    </w:lvl>
    <w:lvl w:ilvl="1" w:tplc="040C0003" w:tentative="1">
      <w:start w:val="1"/>
      <w:numFmt w:val="bullet"/>
      <w:lvlText w:val="o"/>
      <w:lvlJc w:val="left"/>
      <w:pPr>
        <w:ind w:left="2864" w:hanging="360"/>
      </w:pPr>
      <w:rPr>
        <w:rFonts w:ascii="Courier New" w:hAnsi="Courier New" w:cs="Courier New" w:hint="default"/>
      </w:rPr>
    </w:lvl>
    <w:lvl w:ilvl="2" w:tplc="040C0005" w:tentative="1">
      <w:start w:val="1"/>
      <w:numFmt w:val="bullet"/>
      <w:lvlText w:val=""/>
      <w:lvlJc w:val="left"/>
      <w:pPr>
        <w:ind w:left="3584" w:hanging="360"/>
      </w:pPr>
      <w:rPr>
        <w:rFonts w:ascii="Wingdings" w:hAnsi="Wingdings" w:hint="default"/>
      </w:rPr>
    </w:lvl>
    <w:lvl w:ilvl="3" w:tplc="040C0001" w:tentative="1">
      <w:start w:val="1"/>
      <w:numFmt w:val="bullet"/>
      <w:lvlText w:val=""/>
      <w:lvlJc w:val="left"/>
      <w:pPr>
        <w:ind w:left="4304" w:hanging="360"/>
      </w:pPr>
      <w:rPr>
        <w:rFonts w:ascii="Symbol" w:hAnsi="Symbol" w:hint="default"/>
      </w:rPr>
    </w:lvl>
    <w:lvl w:ilvl="4" w:tplc="040C0003" w:tentative="1">
      <w:start w:val="1"/>
      <w:numFmt w:val="bullet"/>
      <w:lvlText w:val="o"/>
      <w:lvlJc w:val="left"/>
      <w:pPr>
        <w:ind w:left="5024" w:hanging="360"/>
      </w:pPr>
      <w:rPr>
        <w:rFonts w:ascii="Courier New" w:hAnsi="Courier New" w:cs="Courier New" w:hint="default"/>
      </w:rPr>
    </w:lvl>
    <w:lvl w:ilvl="5" w:tplc="040C0005" w:tentative="1">
      <w:start w:val="1"/>
      <w:numFmt w:val="bullet"/>
      <w:lvlText w:val=""/>
      <w:lvlJc w:val="left"/>
      <w:pPr>
        <w:ind w:left="5744" w:hanging="360"/>
      </w:pPr>
      <w:rPr>
        <w:rFonts w:ascii="Wingdings" w:hAnsi="Wingdings" w:hint="default"/>
      </w:rPr>
    </w:lvl>
    <w:lvl w:ilvl="6" w:tplc="040C0001" w:tentative="1">
      <w:start w:val="1"/>
      <w:numFmt w:val="bullet"/>
      <w:lvlText w:val=""/>
      <w:lvlJc w:val="left"/>
      <w:pPr>
        <w:ind w:left="6464" w:hanging="360"/>
      </w:pPr>
      <w:rPr>
        <w:rFonts w:ascii="Symbol" w:hAnsi="Symbol" w:hint="default"/>
      </w:rPr>
    </w:lvl>
    <w:lvl w:ilvl="7" w:tplc="040C0003" w:tentative="1">
      <w:start w:val="1"/>
      <w:numFmt w:val="bullet"/>
      <w:lvlText w:val="o"/>
      <w:lvlJc w:val="left"/>
      <w:pPr>
        <w:ind w:left="7184" w:hanging="360"/>
      </w:pPr>
      <w:rPr>
        <w:rFonts w:ascii="Courier New" w:hAnsi="Courier New" w:cs="Courier New" w:hint="default"/>
      </w:rPr>
    </w:lvl>
    <w:lvl w:ilvl="8" w:tplc="040C0005" w:tentative="1">
      <w:start w:val="1"/>
      <w:numFmt w:val="bullet"/>
      <w:lvlText w:val=""/>
      <w:lvlJc w:val="left"/>
      <w:pPr>
        <w:ind w:left="7904" w:hanging="360"/>
      </w:pPr>
      <w:rPr>
        <w:rFonts w:ascii="Wingdings" w:hAnsi="Wingdings" w:hint="default"/>
      </w:rPr>
    </w:lvl>
  </w:abstractNum>
  <w:abstractNum w:abstractNumId="6" w15:restartNumberingAfterBreak="0">
    <w:nsid w:val="722B3057"/>
    <w:multiLevelType w:val="hybridMultilevel"/>
    <w:tmpl w:val="8EC482B8"/>
    <w:lvl w:ilvl="0" w:tplc="3A6A7D56">
      <w:start w:val="1"/>
      <w:numFmt w:val="decimal"/>
      <w:lvlText w:val="%1."/>
      <w:lvlJc w:val="left"/>
      <w:pPr>
        <w:ind w:left="720" w:hanging="360"/>
      </w:pPr>
      <w:rPr>
        <w:rFonts w:asciiTheme="minorBidi" w:eastAsiaTheme="minorHAnsi" w:hAnsiTheme="minorBid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3B82E8D"/>
    <w:multiLevelType w:val="hybridMultilevel"/>
    <w:tmpl w:val="035E7E6C"/>
    <w:lvl w:ilvl="0" w:tplc="040C000F">
      <w:start w:val="1"/>
      <w:numFmt w:val="decimal"/>
      <w:lvlText w:val="%1."/>
      <w:lvlJc w:val="lef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num w:numId="1">
    <w:abstractNumId w:val="4"/>
  </w:num>
  <w:num w:numId="2">
    <w:abstractNumId w:val="5"/>
  </w:num>
  <w:num w:numId="3">
    <w:abstractNumId w:val="6"/>
  </w:num>
  <w:num w:numId="4">
    <w:abstractNumId w:val="2"/>
  </w:num>
  <w:num w:numId="5">
    <w:abstractNumId w:val="1"/>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FF"/>
    <w:rsid w:val="000523FF"/>
    <w:rsid w:val="00084406"/>
    <w:rsid w:val="000B636A"/>
    <w:rsid w:val="0018149F"/>
    <w:rsid w:val="001B6F68"/>
    <w:rsid w:val="001E0EF1"/>
    <w:rsid w:val="002B06B9"/>
    <w:rsid w:val="002C3353"/>
    <w:rsid w:val="003757AD"/>
    <w:rsid w:val="00412959"/>
    <w:rsid w:val="005B7979"/>
    <w:rsid w:val="0060537E"/>
    <w:rsid w:val="00611546"/>
    <w:rsid w:val="00671793"/>
    <w:rsid w:val="00672A51"/>
    <w:rsid w:val="006F649A"/>
    <w:rsid w:val="00774539"/>
    <w:rsid w:val="00814B99"/>
    <w:rsid w:val="00890043"/>
    <w:rsid w:val="00896341"/>
    <w:rsid w:val="00981919"/>
    <w:rsid w:val="00A61028"/>
    <w:rsid w:val="00A852AD"/>
    <w:rsid w:val="00AD07DB"/>
    <w:rsid w:val="00CD4745"/>
    <w:rsid w:val="00CE738C"/>
    <w:rsid w:val="00CF6652"/>
    <w:rsid w:val="00D530C3"/>
    <w:rsid w:val="00DF56BA"/>
    <w:rsid w:val="00E21C9E"/>
    <w:rsid w:val="00EE0177"/>
    <w:rsid w:val="00F573F9"/>
    <w:rsid w:val="00F918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8D8B"/>
  <w15:chartTrackingRefBased/>
  <w15:docId w15:val="{1892889B-F656-4095-BE64-4C57D4F8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A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52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HMD # Para,FooterText,Bullet List,List Paragraph1,numbered,Paragraphe de liste1,Bulletr List Paragraph,列出段落,列出段落1,List Paragraph2,List Paragraph21,Parágrafo da Lista1,リスト段落1,List Paragraph11,Listeafsnit1,Párrafo de lista1,Bullet list"/>
    <w:basedOn w:val="Normal"/>
    <w:link w:val="ListParagraphChar"/>
    <w:uiPriority w:val="99"/>
    <w:qFormat/>
    <w:rsid w:val="005B7979"/>
    <w:pPr>
      <w:ind w:left="720"/>
      <w:contextualSpacing/>
    </w:pPr>
  </w:style>
  <w:style w:type="character" w:customStyle="1" w:styleId="ListParagraphChar">
    <w:name w:val="List Paragraph Char"/>
    <w:aliases w:val="MHMD # Para Char,FooterText Char,Bullet List Char,List Paragraph1 Char,numbered Char,Paragraphe de liste1 Char,Bulletr List Paragraph Char,列出段落 Char,列出段落1 Char,List Paragraph2 Char,List Paragraph21 Char,Parágrafo da Lista1 Char"/>
    <w:basedOn w:val="DefaultParagraphFont"/>
    <w:link w:val="ListParagraph"/>
    <w:uiPriority w:val="99"/>
    <w:locked/>
    <w:rsid w:val="00890043"/>
  </w:style>
  <w:style w:type="character" w:customStyle="1" w:styleId="Heading2Char">
    <w:name w:val="Heading 2 Char"/>
    <w:basedOn w:val="DefaultParagraphFont"/>
    <w:link w:val="Heading2"/>
    <w:uiPriority w:val="9"/>
    <w:rsid w:val="00A852A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B06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06B9"/>
  </w:style>
  <w:style w:type="paragraph" w:styleId="Footer">
    <w:name w:val="footer"/>
    <w:basedOn w:val="Normal"/>
    <w:link w:val="FooterChar"/>
    <w:uiPriority w:val="99"/>
    <w:unhideWhenUsed/>
    <w:rsid w:val="002B06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06B9"/>
  </w:style>
  <w:style w:type="character" w:customStyle="1" w:styleId="Heading1Char">
    <w:name w:val="Heading 1 Char"/>
    <w:basedOn w:val="DefaultParagraphFont"/>
    <w:link w:val="Heading1"/>
    <w:uiPriority w:val="9"/>
    <w:rsid w:val="00672A5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1225</Words>
  <Characters>6739</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الهدف من المبادئ</vt:lpstr>
      <vt:lpstr>المقصود بغسل الأموال </vt:lpstr>
      <vt:lpstr>متطلبات الاحتفاظ بالسجلات </vt:lpstr>
      <vt:lpstr>    إجراءات الإبلاغ عن العمليات المشتبه فيها </vt:lpstr>
      <vt:lpstr>مؤشرات الاشتباه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dc:creator>
  <cp:keywords/>
  <dc:description/>
  <cp:lastModifiedBy>Samir</cp:lastModifiedBy>
  <cp:revision>3</cp:revision>
  <dcterms:created xsi:type="dcterms:W3CDTF">2019-12-18T10:59:00Z</dcterms:created>
  <dcterms:modified xsi:type="dcterms:W3CDTF">2019-12-18T11:22:00Z</dcterms:modified>
</cp:coreProperties>
</file>